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843" w:rsidRDefault="00154843" w:rsidP="00154843">
      <w:pPr>
        <w:jc w:val="center"/>
        <w:rPr>
          <w:b/>
          <w:sz w:val="32"/>
          <w:szCs w:val="36"/>
        </w:rPr>
      </w:pPr>
      <w:r>
        <w:rPr>
          <w:b/>
          <w:sz w:val="32"/>
          <w:szCs w:val="36"/>
        </w:rPr>
        <w:t>Submission on City of Nedlands Local Planning Scheme No. 3</w:t>
      </w:r>
    </w:p>
    <w:p w:rsidR="00154843" w:rsidRDefault="00154843" w:rsidP="00154843">
      <w:pPr>
        <w:jc w:val="center"/>
        <w:rPr>
          <w:b/>
          <w:sz w:val="72"/>
          <w:szCs w:val="36"/>
        </w:rPr>
      </w:pPr>
      <w:r>
        <w:rPr>
          <w:b/>
          <w:sz w:val="72"/>
          <w:szCs w:val="36"/>
        </w:rPr>
        <w:t>DETAILED COMMENTS</w:t>
      </w:r>
    </w:p>
    <w:p w:rsidR="00154843" w:rsidRDefault="00154843" w:rsidP="00154843">
      <w:pPr>
        <w:rPr>
          <w:b/>
          <w:sz w:val="28"/>
          <w:szCs w:val="28"/>
        </w:rPr>
      </w:pPr>
    </w:p>
    <w:p w:rsidR="00154843" w:rsidRDefault="00154843" w:rsidP="00154843">
      <w:pPr>
        <w:rPr>
          <w:b/>
          <w:sz w:val="28"/>
          <w:szCs w:val="28"/>
        </w:rPr>
      </w:pPr>
    </w:p>
    <w:p w:rsidR="00154843" w:rsidRDefault="00154843" w:rsidP="00154843">
      <w:pPr>
        <w:rPr>
          <w:b/>
          <w:sz w:val="32"/>
          <w:szCs w:val="32"/>
        </w:rPr>
      </w:pPr>
      <w:r>
        <w:rPr>
          <w:b/>
          <w:sz w:val="32"/>
          <w:szCs w:val="32"/>
        </w:rPr>
        <w:t>Scheme Text</w:t>
      </w:r>
    </w:p>
    <w:p w:rsidR="00154843" w:rsidRPr="00951715" w:rsidRDefault="00154843" w:rsidP="00154843">
      <w:pPr>
        <w:rPr>
          <w:rFonts w:ascii="Arial" w:hAnsi="Arial" w:cs="Arial"/>
        </w:rPr>
      </w:pPr>
    </w:p>
    <w:p w:rsidR="003F62D6" w:rsidRPr="00B77790" w:rsidRDefault="003F62D6" w:rsidP="003F62D6">
      <w:pPr>
        <w:rPr>
          <w:rFonts w:ascii="Arial" w:hAnsi="Arial" w:cs="Arial"/>
        </w:rPr>
      </w:pPr>
      <w:r w:rsidRPr="00B77790">
        <w:rPr>
          <w:rFonts w:ascii="Arial" w:hAnsi="Arial" w:cs="Arial"/>
        </w:rPr>
        <w:t>The comments below are based on a submission to the City of Nedlands titled Draft LPS 3 Comments/Questions, dated 13 November 2016, lodged in response to release of the Draft LPS3 with WAPC modifications.  The scheme tex</w:t>
      </w:r>
      <w:r w:rsidR="00B51960" w:rsidRPr="00B77790">
        <w:rPr>
          <w:rFonts w:ascii="Arial" w:hAnsi="Arial" w:cs="Arial"/>
        </w:rPr>
        <w:t>t is analysed clause by clause.</w:t>
      </w:r>
    </w:p>
    <w:p w:rsidR="003F62D6" w:rsidRPr="00B77790" w:rsidRDefault="003F62D6" w:rsidP="003F62D6">
      <w:pPr>
        <w:rPr>
          <w:rFonts w:ascii="Arial" w:hAnsi="Arial" w:cs="Arial"/>
          <w:b/>
        </w:rPr>
      </w:pPr>
    </w:p>
    <w:p w:rsidR="00887D7F" w:rsidRPr="00B77790" w:rsidRDefault="00887D7F" w:rsidP="003F62D6">
      <w:pPr>
        <w:pStyle w:val="ListParagraph"/>
        <w:numPr>
          <w:ilvl w:val="0"/>
          <w:numId w:val="2"/>
        </w:numPr>
        <w:spacing w:line="259" w:lineRule="auto"/>
        <w:rPr>
          <w:rFonts w:ascii="Arial" w:hAnsi="Arial" w:cs="Arial"/>
        </w:rPr>
      </w:pPr>
      <w:r w:rsidRPr="00B77790">
        <w:rPr>
          <w:rFonts w:ascii="Arial" w:hAnsi="Arial" w:cs="Arial"/>
        </w:rPr>
        <w:t>7</w:t>
      </w:r>
      <w:r w:rsidR="003D789A" w:rsidRPr="00B77790">
        <w:rPr>
          <w:rFonts w:ascii="Arial" w:hAnsi="Arial" w:cs="Arial"/>
        </w:rPr>
        <w:t>.</w:t>
      </w:r>
      <w:r w:rsidR="003F62D6" w:rsidRPr="00B77790">
        <w:rPr>
          <w:rFonts w:ascii="Arial" w:hAnsi="Arial" w:cs="Arial"/>
        </w:rPr>
        <w:t xml:space="preserve"> Contents of Scheme </w:t>
      </w:r>
      <w:r w:rsidRPr="00B77790">
        <w:rPr>
          <w:rFonts w:ascii="Arial" w:hAnsi="Arial" w:cs="Arial"/>
        </w:rPr>
        <w:t>–</w:t>
      </w:r>
      <w:r w:rsidR="003F62D6" w:rsidRPr="00B77790">
        <w:rPr>
          <w:rFonts w:ascii="Arial" w:hAnsi="Arial" w:cs="Arial"/>
        </w:rPr>
        <w:t xml:space="preserve"> </w:t>
      </w:r>
    </w:p>
    <w:p w:rsidR="00887D7F" w:rsidRPr="00B77790" w:rsidRDefault="00887D7F" w:rsidP="00B51960">
      <w:pPr>
        <w:pStyle w:val="ListParagraph"/>
        <w:spacing w:line="259" w:lineRule="auto"/>
        <w:ind w:left="1407" w:hanging="687"/>
        <w:rPr>
          <w:rFonts w:ascii="Arial" w:hAnsi="Arial" w:cs="Arial"/>
        </w:rPr>
      </w:pPr>
      <w:r w:rsidRPr="00B77790">
        <w:rPr>
          <w:rFonts w:ascii="Arial" w:hAnsi="Arial" w:cs="Arial"/>
        </w:rPr>
        <w:t xml:space="preserve">(1)(a) </w:t>
      </w:r>
      <w:r w:rsidR="003540DB" w:rsidRPr="00B77790">
        <w:rPr>
          <w:rFonts w:ascii="Arial" w:hAnsi="Arial" w:cs="Arial"/>
        </w:rPr>
        <w:t xml:space="preserve">  </w:t>
      </w:r>
      <w:proofErr w:type="gramStart"/>
      <w:r w:rsidRPr="00B77790">
        <w:rPr>
          <w:rFonts w:ascii="Arial" w:hAnsi="Arial" w:cs="Arial"/>
        </w:rPr>
        <w:t>the</w:t>
      </w:r>
      <w:proofErr w:type="gramEnd"/>
      <w:r w:rsidRPr="00B77790">
        <w:rPr>
          <w:rFonts w:ascii="Arial" w:hAnsi="Arial" w:cs="Arial"/>
        </w:rPr>
        <w:t xml:space="preserve"> deemed provisions should be reproduced in LPS3 so that it consolidates all </w:t>
      </w:r>
      <w:r w:rsidR="003540DB" w:rsidRPr="00B77790">
        <w:rPr>
          <w:rFonts w:ascii="Arial" w:hAnsi="Arial" w:cs="Arial"/>
        </w:rPr>
        <w:t>development requirements</w:t>
      </w:r>
      <w:r w:rsidR="00B51960" w:rsidRPr="00B77790">
        <w:rPr>
          <w:rFonts w:ascii="Arial" w:hAnsi="Arial" w:cs="Arial"/>
        </w:rPr>
        <w:t xml:space="preserve"> in a single document</w:t>
      </w:r>
      <w:r w:rsidR="003540DB" w:rsidRPr="00B77790">
        <w:rPr>
          <w:rFonts w:ascii="Arial" w:hAnsi="Arial" w:cs="Arial"/>
        </w:rPr>
        <w:t xml:space="preserve">; </w:t>
      </w:r>
    </w:p>
    <w:p w:rsidR="003F62D6" w:rsidRDefault="00887D7F" w:rsidP="00B51960">
      <w:pPr>
        <w:pStyle w:val="ListParagraph"/>
        <w:spacing w:line="259" w:lineRule="auto"/>
        <w:ind w:left="1407" w:hanging="687"/>
        <w:rPr>
          <w:rFonts w:ascii="Arial" w:hAnsi="Arial" w:cs="Arial"/>
        </w:rPr>
      </w:pPr>
      <w:r w:rsidRPr="00B77790">
        <w:rPr>
          <w:rFonts w:ascii="Arial" w:hAnsi="Arial" w:cs="Arial"/>
        </w:rPr>
        <w:t xml:space="preserve">     (c) </w:t>
      </w:r>
      <w:r w:rsidR="003540DB" w:rsidRPr="00B77790">
        <w:rPr>
          <w:rFonts w:ascii="Arial" w:hAnsi="Arial" w:cs="Arial"/>
        </w:rPr>
        <w:t xml:space="preserve">  </w:t>
      </w:r>
      <w:proofErr w:type="gramStart"/>
      <w:r w:rsidR="003540DB" w:rsidRPr="00B77790">
        <w:rPr>
          <w:rFonts w:ascii="Arial" w:hAnsi="Arial" w:cs="Arial"/>
        </w:rPr>
        <w:t>there</w:t>
      </w:r>
      <w:proofErr w:type="gramEnd"/>
      <w:r w:rsidR="003540DB" w:rsidRPr="00B77790">
        <w:rPr>
          <w:rFonts w:ascii="Arial" w:hAnsi="Arial" w:cs="Arial"/>
        </w:rPr>
        <w:t xml:space="preserve"> should be</w:t>
      </w:r>
      <w:r w:rsidR="003F62D6" w:rsidRPr="00B77790">
        <w:rPr>
          <w:rFonts w:ascii="Arial" w:hAnsi="Arial" w:cs="Arial"/>
        </w:rPr>
        <w:t xml:space="preserve"> reference to structure and development p</w:t>
      </w:r>
      <w:r w:rsidR="009E35F8" w:rsidRPr="00B77790">
        <w:rPr>
          <w:rFonts w:ascii="Arial" w:hAnsi="Arial" w:cs="Arial"/>
        </w:rPr>
        <w:t>lans</w:t>
      </w:r>
      <w:r w:rsidR="003F62D6" w:rsidRPr="00B77790">
        <w:rPr>
          <w:rFonts w:ascii="Arial" w:hAnsi="Arial" w:cs="Arial"/>
        </w:rPr>
        <w:t xml:space="preserve"> </w:t>
      </w:r>
      <w:r w:rsidRPr="00B77790">
        <w:rPr>
          <w:rFonts w:ascii="Arial" w:hAnsi="Arial" w:cs="Arial"/>
        </w:rPr>
        <w:t xml:space="preserve">for sites </w:t>
      </w:r>
      <w:r w:rsidR="003F62D6" w:rsidRPr="00B77790">
        <w:rPr>
          <w:rFonts w:ascii="Arial" w:hAnsi="Arial" w:cs="Arial"/>
        </w:rPr>
        <w:t>adjoining  Sti</w:t>
      </w:r>
      <w:r w:rsidR="009E35F8" w:rsidRPr="00B77790">
        <w:rPr>
          <w:rFonts w:ascii="Arial" w:hAnsi="Arial" w:cs="Arial"/>
        </w:rPr>
        <w:t xml:space="preserve">rling Highway, Waratah Avenue, </w:t>
      </w:r>
      <w:r w:rsidR="003F62D6" w:rsidRPr="00B77790">
        <w:rPr>
          <w:rFonts w:ascii="Arial" w:hAnsi="Arial" w:cs="Arial"/>
        </w:rPr>
        <w:t xml:space="preserve"> Monash Avenue </w:t>
      </w:r>
      <w:r w:rsidR="009E35F8" w:rsidRPr="00B77790">
        <w:rPr>
          <w:rFonts w:ascii="Arial" w:hAnsi="Arial" w:cs="Arial"/>
        </w:rPr>
        <w:t xml:space="preserve"> and elsewhere.</w:t>
      </w:r>
    </w:p>
    <w:p w:rsidR="00097C3C" w:rsidRPr="00B77790" w:rsidRDefault="00097C3C" w:rsidP="00B51960">
      <w:pPr>
        <w:pStyle w:val="ListParagraph"/>
        <w:spacing w:line="259" w:lineRule="auto"/>
        <w:ind w:left="1407" w:hanging="687"/>
        <w:rPr>
          <w:rFonts w:ascii="Arial" w:hAnsi="Arial" w:cs="Arial"/>
        </w:rPr>
      </w:pPr>
    </w:p>
    <w:p w:rsidR="003F62D6" w:rsidRDefault="003F62D6" w:rsidP="003F62D6">
      <w:pPr>
        <w:pStyle w:val="ListParagraph"/>
        <w:numPr>
          <w:ilvl w:val="0"/>
          <w:numId w:val="2"/>
        </w:numPr>
        <w:spacing w:line="259" w:lineRule="auto"/>
        <w:rPr>
          <w:rFonts w:ascii="Arial" w:hAnsi="Arial" w:cs="Arial"/>
        </w:rPr>
      </w:pPr>
      <w:r w:rsidRPr="00B77790">
        <w:rPr>
          <w:rFonts w:ascii="Arial" w:hAnsi="Arial" w:cs="Arial"/>
        </w:rPr>
        <w:t>9</w:t>
      </w:r>
      <w:r w:rsidR="003D789A" w:rsidRPr="00B77790">
        <w:rPr>
          <w:rFonts w:ascii="Arial" w:hAnsi="Arial" w:cs="Arial"/>
        </w:rPr>
        <w:t>.</w:t>
      </w:r>
      <w:r w:rsidRPr="00B77790">
        <w:rPr>
          <w:rFonts w:ascii="Arial" w:hAnsi="Arial" w:cs="Arial"/>
        </w:rPr>
        <w:t xml:space="preserve"> Aims of Scheme – </w:t>
      </w:r>
      <w:r w:rsidR="009E35F8" w:rsidRPr="00B77790">
        <w:rPr>
          <w:rFonts w:ascii="Arial" w:hAnsi="Arial" w:cs="Arial"/>
        </w:rPr>
        <w:t xml:space="preserve">LPS3 is silent on </w:t>
      </w:r>
      <w:r w:rsidR="00291702" w:rsidRPr="00B77790">
        <w:rPr>
          <w:rFonts w:ascii="Arial" w:hAnsi="Arial" w:cs="Arial"/>
        </w:rPr>
        <w:t xml:space="preserve">implementing </w:t>
      </w:r>
      <w:r w:rsidR="005D3D9F">
        <w:rPr>
          <w:rFonts w:ascii="Arial" w:hAnsi="Arial" w:cs="Arial"/>
        </w:rPr>
        <w:t xml:space="preserve">most of these aims, which should </w:t>
      </w:r>
      <w:bookmarkStart w:id="0" w:name="_GoBack"/>
      <w:bookmarkEnd w:id="0"/>
      <w:r w:rsidR="005D3D9F">
        <w:rPr>
          <w:rFonts w:ascii="Arial" w:hAnsi="Arial" w:cs="Arial"/>
        </w:rPr>
        <w:t>be rectified.</w:t>
      </w:r>
      <w:r w:rsidRPr="00B77790">
        <w:rPr>
          <w:rFonts w:ascii="Arial" w:hAnsi="Arial" w:cs="Arial"/>
        </w:rPr>
        <w:t xml:space="preserve"> </w:t>
      </w:r>
    </w:p>
    <w:p w:rsidR="00097C3C" w:rsidRPr="00097C3C" w:rsidRDefault="00097C3C" w:rsidP="00097C3C">
      <w:pPr>
        <w:spacing w:line="259" w:lineRule="auto"/>
        <w:ind w:left="360"/>
        <w:rPr>
          <w:rFonts w:ascii="Arial" w:hAnsi="Arial" w:cs="Arial"/>
        </w:rPr>
      </w:pPr>
    </w:p>
    <w:p w:rsidR="003540DB" w:rsidRPr="00B77790" w:rsidRDefault="003540DB" w:rsidP="003F62D6">
      <w:pPr>
        <w:pStyle w:val="ListParagraph"/>
        <w:numPr>
          <w:ilvl w:val="0"/>
          <w:numId w:val="2"/>
        </w:numPr>
        <w:spacing w:line="259" w:lineRule="auto"/>
        <w:rPr>
          <w:rFonts w:ascii="Arial" w:hAnsi="Arial" w:cs="Arial"/>
        </w:rPr>
      </w:pPr>
      <w:r w:rsidRPr="00B77790">
        <w:rPr>
          <w:rFonts w:ascii="Arial" w:hAnsi="Arial" w:cs="Arial"/>
        </w:rPr>
        <w:t>14</w:t>
      </w:r>
      <w:r w:rsidR="003D789A" w:rsidRPr="00B77790">
        <w:rPr>
          <w:rFonts w:ascii="Arial" w:hAnsi="Arial" w:cs="Arial"/>
        </w:rPr>
        <w:t>.</w:t>
      </w:r>
      <w:r w:rsidR="000F6015" w:rsidRPr="00B77790">
        <w:rPr>
          <w:rFonts w:ascii="Arial" w:hAnsi="Arial" w:cs="Arial"/>
        </w:rPr>
        <w:t xml:space="preserve"> </w:t>
      </w:r>
      <w:r w:rsidR="003F62D6" w:rsidRPr="00B77790">
        <w:rPr>
          <w:rFonts w:ascii="Arial" w:hAnsi="Arial" w:cs="Arial"/>
        </w:rPr>
        <w:t>Local reserves –</w:t>
      </w:r>
    </w:p>
    <w:p w:rsidR="007342D9" w:rsidRDefault="000F6015" w:rsidP="007342D9">
      <w:pPr>
        <w:tabs>
          <w:tab w:val="left" w:pos="1418"/>
        </w:tabs>
        <w:spacing w:line="259" w:lineRule="auto"/>
        <w:ind w:left="1418" w:hanging="698"/>
        <w:rPr>
          <w:rFonts w:ascii="Arial" w:hAnsi="Arial" w:cs="Arial"/>
        </w:rPr>
      </w:pPr>
      <w:r w:rsidRPr="00B77790">
        <w:rPr>
          <w:rFonts w:ascii="Arial" w:hAnsi="Arial" w:cs="Arial"/>
        </w:rPr>
        <w:t xml:space="preserve">(3) </w:t>
      </w:r>
      <w:r w:rsidR="007342D9">
        <w:rPr>
          <w:rFonts w:ascii="Arial" w:hAnsi="Arial" w:cs="Arial"/>
        </w:rPr>
        <w:t xml:space="preserve"> a.</w:t>
      </w:r>
      <w:r w:rsidR="007342D9">
        <w:rPr>
          <w:rFonts w:ascii="Arial" w:hAnsi="Arial" w:cs="Arial"/>
        </w:rPr>
        <w:tab/>
        <w:t xml:space="preserve">Table 1 Environmental Conservation states an objective is to identify areas with biodiversity and conservation value.  LPS3 fails to do this but should do so. </w:t>
      </w:r>
    </w:p>
    <w:p w:rsidR="00EB05A4" w:rsidRDefault="007342D9" w:rsidP="007342D9">
      <w:pPr>
        <w:tabs>
          <w:tab w:val="left" w:pos="1418"/>
        </w:tabs>
        <w:spacing w:line="259" w:lineRule="auto"/>
        <w:ind w:left="1418" w:hanging="698"/>
        <w:rPr>
          <w:rFonts w:ascii="Arial" w:hAnsi="Arial" w:cs="Arial"/>
        </w:rPr>
      </w:pPr>
      <w:r>
        <w:rPr>
          <w:rFonts w:ascii="Arial" w:hAnsi="Arial" w:cs="Arial"/>
        </w:rPr>
        <w:t xml:space="preserve">       b.</w:t>
      </w:r>
      <w:r>
        <w:rPr>
          <w:rFonts w:ascii="Arial" w:hAnsi="Arial" w:cs="Arial"/>
        </w:rPr>
        <w:tab/>
      </w:r>
      <w:r w:rsidR="001C2F03">
        <w:rPr>
          <w:rFonts w:ascii="Arial" w:hAnsi="Arial" w:cs="Arial"/>
        </w:rPr>
        <w:t>Table 1 does not address commercial use or reserves, including advertising signs, but should do so.</w:t>
      </w:r>
    </w:p>
    <w:p w:rsidR="000F6015" w:rsidRDefault="001C2F03" w:rsidP="001C2F03">
      <w:pPr>
        <w:tabs>
          <w:tab w:val="left" w:pos="1418"/>
        </w:tabs>
        <w:spacing w:line="259" w:lineRule="auto"/>
        <w:ind w:left="1418" w:hanging="698"/>
        <w:rPr>
          <w:rFonts w:ascii="Arial" w:hAnsi="Arial" w:cs="Arial"/>
        </w:rPr>
      </w:pPr>
      <w:r>
        <w:rPr>
          <w:rFonts w:ascii="Arial" w:hAnsi="Arial" w:cs="Arial"/>
        </w:rPr>
        <w:t xml:space="preserve">       </w:t>
      </w:r>
      <w:proofErr w:type="gramStart"/>
      <w:r w:rsidR="00EB05A4">
        <w:rPr>
          <w:rFonts w:ascii="Arial" w:hAnsi="Arial" w:cs="Arial"/>
        </w:rPr>
        <w:t>c</w:t>
      </w:r>
      <w:proofErr w:type="gramEnd"/>
      <w:r w:rsidR="00EB05A4">
        <w:rPr>
          <w:rFonts w:ascii="Arial" w:hAnsi="Arial" w:cs="Arial"/>
        </w:rPr>
        <w:t>.</w:t>
      </w:r>
      <w:r>
        <w:rPr>
          <w:rFonts w:ascii="Arial" w:hAnsi="Arial" w:cs="Arial"/>
        </w:rPr>
        <w:tab/>
      </w:r>
      <w:r w:rsidR="007342D9">
        <w:rPr>
          <w:rFonts w:ascii="Arial" w:hAnsi="Arial" w:cs="Arial"/>
        </w:rPr>
        <w:t xml:space="preserve">there should be </w:t>
      </w:r>
      <w:r w:rsidR="000F6015" w:rsidRPr="00B77790">
        <w:rPr>
          <w:rFonts w:ascii="Arial" w:hAnsi="Arial" w:cs="Arial"/>
        </w:rPr>
        <w:t>include</w:t>
      </w:r>
      <w:r w:rsidR="007342D9">
        <w:rPr>
          <w:rFonts w:ascii="Arial" w:hAnsi="Arial" w:cs="Arial"/>
        </w:rPr>
        <w:t>d</w:t>
      </w:r>
      <w:r w:rsidR="000F6015" w:rsidRPr="00B77790">
        <w:rPr>
          <w:rFonts w:ascii="Arial" w:hAnsi="Arial" w:cs="Arial"/>
        </w:rPr>
        <w:t xml:space="preserve"> </w:t>
      </w:r>
      <w:r w:rsidR="007342D9">
        <w:rPr>
          <w:rFonts w:ascii="Arial" w:hAnsi="Arial" w:cs="Arial"/>
        </w:rPr>
        <w:t xml:space="preserve">in Table 1 </w:t>
      </w:r>
      <w:r w:rsidR="000F6015" w:rsidRPr="00B77790">
        <w:rPr>
          <w:rFonts w:ascii="Arial" w:hAnsi="Arial" w:cs="Arial"/>
        </w:rPr>
        <w:t>an additional reserve and ob</w:t>
      </w:r>
      <w:r w:rsidR="007342D9">
        <w:rPr>
          <w:rFonts w:ascii="Arial" w:hAnsi="Arial" w:cs="Arial"/>
        </w:rPr>
        <w:t>jective</w:t>
      </w:r>
      <w:r w:rsidR="00291702" w:rsidRPr="00B77790">
        <w:rPr>
          <w:rFonts w:ascii="Arial" w:hAnsi="Arial" w:cs="Arial"/>
        </w:rPr>
        <w:t xml:space="preserve"> - Priority Non-Vehicular Route – see separate submission.</w:t>
      </w:r>
    </w:p>
    <w:p w:rsidR="00097C3C" w:rsidRPr="00B77790" w:rsidRDefault="00097C3C" w:rsidP="00B51960">
      <w:pPr>
        <w:spacing w:line="259" w:lineRule="auto"/>
        <w:ind w:left="993" w:hanging="273"/>
        <w:rPr>
          <w:rFonts w:ascii="Arial" w:hAnsi="Arial" w:cs="Arial"/>
        </w:rPr>
      </w:pPr>
    </w:p>
    <w:p w:rsidR="003F62D6" w:rsidRPr="00B77790" w:rsidRDefault="003F62D6" w:rsidP="003F62D6">
      <w:pPr>
        <w:pStyle w:val="ListParagraph"/>
        <w:numPr>
          <w:ilvl w:val="0"/>
          <w:numId w:val="2"/>
        </w:numPr>
        <w:spacing w:line="259" w:lineRule="auto"/>
        <w:rPr>
          <w:rFonts w:ascii="Arial" w:hAnsi="Arial" w:cs="Arial"/>
        </w:rPr>
      </w:pPr>
      <w:r w:rsidRPr="00B77790">
        <w:rPr>
          <w:rFonts w:ascii="Arial" w:hAnsi="Arial" w:cs="Arial"/>
        </w:rPr>
        <w:t>16</w:t>
      </w:r>
      <w:r w:rsidR="003D789A" w:rsidRPr="00B77790">
        <w:rPr>
          <w:rFonts w:ascii="Arial" w:hAnsi="Arial" w:cs="Arial"/>
        </w:rPr>
        <w:t>.</w:t>
      </w:r>
      <w:r w:rsidRPr="00B77790">
        <w:rPr>
          <w:rFonts w:ascii="Arial" w:hAnsi="Arial" w:cs="Arial"/>
        </w:rPr>
        <w:t xml:space="preserve"> Zones – </w:t>
      </w:r>
    </w:p>
    <w:p w:rsidR="003F62D6" w:rsidRPr="00B77790" w:rsidRDefault="003F62D6" w:rsidP="003F62D6">
      <w:pPr>
        <w:ind w:left="720"/>
        <w:rPr>
          <w:rFonts w:ascii="Arial" w:hAnsi="Arial" w:cs="Arial"/>
        </w:rPr>
      </w:pPr>
      <w:r w:rsidRPr="00B77790">
        <w:rPr>
          <w:rFonts w:ascii="Arial" w:hAnsi="Arial" w:cs="Arial"/>
        </w:rPr>
        <w:t xml:space="preserve">Residential: </w:t>
      </w:r>
    </w:p>
    <w:p w:rsidR="003F62D6" w:rsidRPr="00B77790" w:rsidRDefault="003F62D6" w:rsidP="003F62D6">
      <w:pPr>
        <w:pStyle w:val="ListParagraph"/>
        <w:numPr>
          <w:ilvl w:val="1"/>
          <w:numId w:val="2"/>
        </w:numPr>
        <w:spacing w:line="259" w:lineRule="auto"/>
        <w:rPr>
          <w:rFonts w:ascii="Arial" w:hAnsi="Arial" w:cs="Arial"/>
        </w:rPr>
      </w:pPr>
      <w:r w:rsidRPr="00B77790">
        <w:rPr>
          <w:rFonts w:ascii="Arial" w:hAnsi="Arial" w:cs="Arial"/>
        </w:rPr>
        <w:t xml:space="preserve">To provide for a range of housing and a choice of densities – </w:t>
      </w:r>
      <w:r w:rsidR="009E35F8" w:rsidRPr="00B77790">
        <w:rPr>
          <w:rFonts w:ascii="Arial" w:hAnsi="Arial" w:cs="Arial"/>
        </w:rPr>
        <w:t xml:space="preserve">this may </w:t>
      </w:r>
      <w:r w:rsidRPr="00B77790">
        <w:rPr>
          <w:rFonts w:ascii="Arial" w:hAnsi="Arial" w:cs="Arial"/>
        </w:rPr>
        <w:t xml:space="preserve">not </w:t>
      </w:r>
      <w:r w:rsidR="009E35F8" w:rsidRPr="00B77790">
        <w:rPr>
          <w:rFonts w:ascii="Arial" w:hAnsi="Arial" w:cs="Arial"/>
        </w:rPr>
        <w:t xml:space="preserve">be </w:t>
      </w:r>
      <w:r w:rsidRPr="00B77790">
        <w:rPr>
          <w:rFonts w:ascii="Arial" w:hAnsi="Arial" w:cs="Arial"/>
        </w:rPr>
        <w:t>desirable in all parts of the zone</w:t>
      </w:r>
      <w:r w:rsidR="00DC2779" w:rsidRPr="00B77790">
        <w:rPr>
          <w:rFonts w:ascii="Arial" w:hAnsi="Arial" w:cs="Arial"/>
        </w:rPr>
        <w:t xml:space="preserve">.  There should be some </w:t>
      </w:r>
      <w:r w:rsidR="00B51960" w:rsidRPr="00B77790">
        <w:rPr>
          <w:rFonts w:ascii="Arial" w:hAnsi="Arial" w:cs="Arial"/>
        </w:rPr>
        <w:t xml:space="preserve">exclusive </w:t>
      </w:r>
      <w:r w:rsidR="00DC2779" w:rsidRPr="00B77790">
        <w:rPr>
          <w:rFonts w:ascii="Arial" w:hAnsi="Arial" w:cs="Arial"/>
        </w:rPr>
        <w:t>low and high density residential areas, to protect existing residential development and vegetation</w:t>
      </w:r>
      <w:r w:rsidR="001D245A" w:rsidRPr="00B77790">
        <w:rPr>
          <w:rFonts w:ascii="Arial" w:hAnsi="Arial" w:cs="Arial"/>
        </w:rPr>
        <w:t xml:space="preserve"> from intrusive non-residential uses</w:t>
      </w:r>
      <w:r w:rsidR="001C2F03">
        <w:rPr>
          <w:rFonts w:ascii="Arial" w:hAnsi="Arial" w:cs="Arial"/>
        </w:rPr>
        <w:t xml:space="preserve"> and advertising signs</w:t>
      </w:r>
      <w:r w:rsidR="00B51960" w:rsidRPr="00B77790">
        <w:rPr>
          <w:rFonts w:ascii="Arial" w:hAnsi="Arial" w:cs="Arial"/>
        </w:rPr>
        <w:t>.</w:t>
      </w:r>
    </w:p>
    <w:p w:rsidR="003F62D6" w:rsidRPr="00B77790" w:rsidRDefault="003F62D6" w:rsidP="003F62D6">
      <w:pPr>
        <w:pStyle w:val="ListParagraph"/>
        <w:numPr>
          <w:ilvl w:val="1"/>
          <w:numId w:val="2"/>
        </w:numPr>
        <w:spacing w:line="259" w:lineRule="auto"/>
        <w:rPr>
          <w:rFonts w:ascii="Arial" w:hAnsi="Arial" w:cs="Arial"/>
        </w:rPr>
      </w:pPr>
      <w:r w:rsidRPr="00B77790">
        <w:rPr>
          <w:rFonts w:ascii="Arial" w:hAnsi="Arial" w:cs="Arial"/>
        </w:rPr>
        <w:t xml:space="preserve">To provide for a limited range of non-residential uses – </w:t>
      </w:r>
      <w:r w:rsidR="005D3D9F">
        <w:rPr>
          <w:rFonts w:ascii="Arial" w:hAnsi="Arial" w:cs="Arial"/>
        </w:rPr>
        <w:t>this should be</w:t>
      </w:r>
      <w:r w:rsidR="001C2F03">
        <w:rPr>
          <w:rFonts w:ascii="Arial" w:hAnsi="Arial" w:cs="Arial"/>
        </w:rPr>
        <w:t xml:space="preserve"> qualified.</w:t>
      </w:r>
    </w:p>
    <w:p w:rsidR="003F62D6" w:rsidRPr="00B77790" w:rsidRDefault="003F62D6" w:rsidP="003F62D6">
      <w:pPr>
        <w:ind w:firstLine="720"/>
        <w:rPr>
          <w:rFonts w:ascii="Arial" w:hAnsi="Arial" w:cs="Arial"/>
        </w:rPr>
      </w:pPr>
      <w:r w:rsidRPr="00B77790">
        <w:rPr>
          <w:rFonts w:ascii="Arial" w:hAnsi="Arial" w:cs="Arial"/>
        </w:rPr>
        <w:t>Mixed Use (Sti</w:t>
      </w:r>
      <w:r w:rsidR="00DC2779" w:rsidRPr="00B77790">
        <w:rPr>
          <w:rFonts w:ascii="Arial" w:hAnsi="Arial" w:cs="Arial"/>
        </w:rPr>
        <w:t>rling Hwy, Broadway</w:t>
      </w:r>
      <w:r w:rsidRPr="00B77790">
        <w:rPr>
          <w:rFonts w:ascii="Arial" w:hAnsi="Arial" w:cs="Arial"/>
        </w:rPr>
        <w:t>)</w:t>
      </w:r>
    </w:p>
    <w:p w:rsidR="003F62D6" w:rsidRPr="00B77790" w:rsidRDefault="003F62D6" w:rsidP="003F62D6">
      <w:pPr>
        <w:pStyle w:val="ListParagraph"/>
        <w:numPr>
          <w:ilvl w:val="0"/>
          <w:numId w:val="3"/>
        </w:numPr>
        <w:spacing w:line="259" w:lineRule="auto"/>
        <w:rPr>
          <w:rFonts w:ascii="Arial" w:hAnsi="Arial" w:cs="Arial"/>
        </w:rPr>
      </w:pPr>
      <w:r w:rsidRPr="00B77790">
        <w:rPr>
          <w:rFonts w:ascii="Arial" w:hAnsi="Arial" w:cs="Arial"/>
        </w:rPr>
        <w:t>To include a limited range of complementary non-residential uses –</w:t>
      </w:r>
      <w:r w:rsidR="009E35F8" w:rsidRPr="00B77790">
        <w:rPr>
          <w:rFonts w:ascii="Arial" w:hAnsi="Arial" w:cs="Arial"/>
        </w:rPr>
        <w:t xml:space="preserve"> </w:t>
      </w:r>
      <w:r w:rsidR="00DC2779" w:rsidRPr="00B77790">
        <w:rPr>
          <w:rFonts w:ascii="Arial" w:hAnsi="Arial" w:cs="Arial"/>
        </w:rPr>
        <w:t>these should be limited to ground or ground and first floor only, so as not to displace residential use</w:t>
      </w:r>
      <w:r w:rsidR="001D245A" w:rsidRPr="00B77790">
        <w:rPr>
          <w:rFonts w:ascii="Arial" w:hAnsi="Arial" w:cs="Arial"/>
        </w:rPr>
        <w:t>.  Residential use should predominate.</w:t>
      </w:r>
      <w:r w:rsidR="00DC2779" w:rsidRPr="00B77790">
        <w:rPr>
          <w:rFonts w:ascii="Arial" w:hAnsi="Arial" w:cs="Arial"/>
        </w:rPr>
        <w:t xml:space="preserve"> </w:t>
      </w:r>
    </w:p>
    <w:p w:rsidR="003F62D6" w:rsidRPr="00B77790" w:rsidRDefault="003F62D6" w:rsidP="003F62D6">
      <w:pPr>
        <w:ind w:left="720"/>
        <w:rPr>
          <w:rFonts w:ascii="Arial" w:hAnsi="Arial" w:cs="Arial"/>
        </w:rPr>
      </w:pPr>
      <w:r w:rsidRPr="00B77790">
        <w:rPr>
          <w:rFonts w:ascii="Arial" w:hAnsi="Arial" w:cs="Arial"/>
        </w:rPr>
        <w:t>Local</w:t>
      </w:r>
      <w:r w:rsidR="00E901E0" w:rsidRPr="00B77790">
        <w:rPr>
          <w:rFonts w:ascii="Arial" w:hAnsi="Arial" w:cs="Arial"/>
        </w:rPr>
        <w:t xml:space="preserve"> Centre</w:t>
      </w:r>
    </w:p>
    <w:p w:rsidR="003F62D6" w:rsidRPr="00B77790" w:rsidRDefault="003F62D6" w:rsidP="003F62D6">
      <w:pPr>
        <w:pStyle w:val="ListParagraph"/>
        <w:numPr>
          <w:ilvl w:val="0"/>
          <w:numId w:val="4"/>
        </w:numPr>
        <w:spacing w:line="259" w:lineRule="auto"/>
        <w:rPr>
          <w:rFonts w:ascii="Arial" w:hAnsi="Arial" w:cs="Arial"/>
        </w:rPr>
      </w:pPr>
      <w:r w:rsidRPr="00B77790">
        <w:rPr>
          <w:rFonts w:ascii="Arial" w:hAnsi="Arial" w:cs="Arial"/>
        </w:rPr>
        <w:t xml:space="preserve">To provide small-scale retail and service uses for daily household shopping, with active uses at street level – </w:t>
      </w:r>
      <w:r w:rsidR="009E35F8" w:rsidRPr="00B77790">
        <w:rPr>
          <w:rFonts w:ascii="Arial" w:hAnsi="Arial" w:cs="Arial"/>
        </w:rPr>
        <w:t xml:space="preserve">this is </w:t>
      </w:r>
      <w:r w:rsidRPr="00B77790">
        <w:rPr>
          <w:rFonts w:ascii="Arial" w:hAnsi="Arial" w:cs="Arial"/>
        </w:rPr>
        <w:t>unrealistic and not guaranteed because of other permitted uses</w:t>
      </w:r>
      <w:r w:rsidR="00890F6E" w:rsidRPr="00B77790">
        <w:rPr>
          <w:rFonts w:ascii="Arial" w:hAnsi="Arial" w:cs="Arial"/>
        </w:rPr>
        <w:t>.  Non-active uses should be permitted on the ground floor</w:t>
      </w:r>
      <w:r w:rsidR="001C2F03">
        <w:rPr>
          <w:rFonts w:ascii="Arial" w:hAnsi="Arial" w:cs="Arial"/>
        </w:rPr>
        <w:t>.</w:t>
      </w:r>
      <w:r w:rsidR="00890F6E" w:rsidRPr="00B77790">
        <w:rPr>
          <w:rFonts w:ascii="Arial" w:hAnsi="Arial" w:cs="Arial"/>
        </w:rPr>
        <w:t xml:space="preserve"> </w:t>
      </w:r>
    </w:p>
    <w:p w:rsidR="003F62D6" w:rsidRPr="00B77790" w:rsidRDefault="003F62D6" w:rsidP="003F62D6">
      <w:pPr>
        <w:ind w:left="720"/>
        <w:rPr>
          <w:rFonts w:ascii="Arial" w:hAnsi="Arial" w:cs="Arial"/>
        </w:rPr>
      </w:pPr>
      <w:r w:rsidRPr="00B77790">
        <w:rPr>
          <w:rFonts w:ascii="Arial" w:hAnsi="Arial" w:cs="Arial"/>
        </w:rPr>
        <w:t xml:space="preserve">Neighbourhood </w:t>
      </w:r>
      <w:r w:rsidR="00E901E0" w:rsidRPr="00B77790">
        <w:rPr>
          <w:rFonts w:ascii="Arial" w:hAnsi="Arial" w:cs="Arial"/>
        </w:rPr>
        <w:t xml:space="preserve">Centre </w:t>
      </w:r>
      <w:r w:rsidRPr="00B77790">
        <w:rPr>
          <w:rFonts w:ascii="Arial" w:hAnsi="Arial" w:cs="Arial"/>
        </w:rPr>
        <w:t>(Stirling Hwy</w:t>
      </w:r>
      <w:r w:rsidR="00DC2779" w:rsidRPr="00B77790">
        <w:rPr>
          <w:rFonts w:ascii="Arial" w:hAnsi="Arial" w:cs="Arial"/>
        </w:rPr>
        <w:t>, Hampden Road, Broadway and Waratah Ave</w:t>
      </w:r>
      <w:r w:rsidRPr="00B77790">
        <w:rPr>
          <w:rFonts w:ascii="Arial" w:hAnsi="Arial" w:cs="Arial"/>
        </w:rPr>
        <w:t>)</w:t>
      </w:r>
    </w:p>
    <w:p w:rsidR="002D5E70" w:rsidRDefault="003F62D6" w:rsidP="00B77790">
      <w:pPr>
        <w:pStyle w:val="ListParagraph"/>
        <w:numPr>
          <w:ilvl w:val="0"/>
          <w:numId w:val="5"/>
        </w:numPr>
        <w:spacing w:line="259" w:lineRule="auto"/>
        <w:rPr>
          <w:rFonts w:ascii="Arial" w:hAnsi="Arial" w:cs="Arial"/>
        </w:rPr>
      </w:pPr>
      <w:r w:rsidRPr="00B77790">
        <w:rPr>
          <w:rFonts w:ascii="Arial" w:hAnsi="Arial" w:cs="Arial"/>
        </w:rPr>
        <w:t xml:space="preserve">To provide for daily and weekly household shopping needs, a wide range of employment opportunities and different types of residential accommodation, with active uses at street level </w:t>
      </w:r>
      <w:r w:rsidR="009E35F8" w:rsidRPr="00B77790">
        <w:rPr>
          <w:rFonts w:ascii="Arial" w:hAnsi="Arial" w:cs="Arial"/>
        </w:rPr>
        <w:t>–</w:t>
      </w:r>
      <w:r w:rsidRPr="00B77790">
        <w:rPr>
          <w:rFonts w:ascii="Arial" w:hAnsi="Arial" w:cs="Arial"/>
        </w:rPr>
        <w:t xml:space="preserve"> </w:t>
      </w:r>
      <w:r w:rsidR="00DC2779" w:rsidRPr="00B77790">
        <w:rPr>
          <w:rFonts w:ascii="Arial" w:hAnsi="Arial" w:cs="Arial"/>
        </w:rPr>
        <w:t>the area designated</w:t>
      </w:r>
      <w:r w:rsidR="009E35F8" w:rsidRPr="00B77790">
        <w:rPr>
          <w:rFonts w:ascii="Arial" w:hAnsi="Arial" w:cs="Arial"/>
        </w:rPr>
        <w:t xml:space="preserve"> </w:t>
      </w:r>
      <w:r w:rsidR="00890F6E" w:rsidRPr="00B77790">
        <w:rPr>
          <w:rFonts w:ascii="Arial" w:hAnsi="Arial" w:cs="Arial"/>
        </w:rPr>
        <w:t xml:space="preserve">is </w:t>
      </w:r>
      <w:r w:rsidR="002D5E70" w:rsidRPr="00B77790">
        <w:rPr>
          <w:rFonts w:ascii="Arial" w:hAnsi="Arial" w:cs="Arial"/>
        </w:rPr>
        <w:t xml:space="preserve">excessive, </w:t>
      </w:r>
      <w:r w:rsidRPr="00B77790">
        <w:rPr>
          <w:rFonts w:ascii="Arial" w:hAnsi="Arial" w:cs="Arial"/>
        </w:rPr>
        <w:t>unrealistic and not guaranteed because of other permitted uses</w:t>
      </w:r>
      <w:r w:rsidR="002D5E70" w:rsidRPr="00B77790">
        <w:rPr>
          <w:rFonts w:ascii="Arial" w:hAnsi="Arial" w:cs="Arial"/>
        </w:rPr>
        <w:t>.  There is</w:t>
      </w:r>
      <w:r w:rsidRPr="00B77790">
        <w:rPr>
          <w:rFonts w:ascii="Arial" w:hAnsi="Arial" w:cs="Arial"/>
        </w:rPr>
        <w:t xml:space="preserve"> no identified focus</w:t>
      </w:r>
      <w:r w:rsidR="00DC2779" w:rsidRPr="00B77790">
        <w:rPr>
          <w:rFonts w:ascii="Arial" w:hAnsi="Arial" w:cs="Arial"/>
        </w:rPr>
        <w:t>.  T</w:t>
      </w:r>
      <w:r w:rsidR="002D5E70" w:rsidRPr="00B77790">
        <w:rPr>
          <w:rFonts w:ascii="Arial" w:hAnsi="Arial" w:cs="Arial"/>
        </w:rPr>
        <w:t xml:space="preserve">his category is </w:t>
      </w:r>
      <w:r w:rsidR="00890F6E" w:rsidRPr="00B77790">
        <w:rPr>
          <w:rFonts w:ascii="Arial" w:hAnsi="Arial" w:cs="Arial"/>
        </w:rPr>
        <w:t xml:space="preserve">not </w:t>
      </w:r>
      <w:r w:rsidR="002D5E70" w:rsidRPr="00B77790">
        <w:rPr>
          <w:rFonts w:ascii="Arial" w:hAnsi="Arial" w:cs="Arial"/>
        </w:rPr>
        <w:t xml:space="preserve">needed </w:t>
      </w:r>
      <w:r w:rsidR="00DC2779" w:rsidRPr="00B77790">
        <w:rPr>
          <w:rFonts w:ascii="Arial" w:hAnsi="Arial" w:cs="Arial"/>
        </w:rPr>
        <w:t>and should be deleted</w:t>
      </w:r>
      <w:r w:rsidR="002D5E70" w:rsidRPr="00B77790">
        <w:rPr>
          <w:rFonts w:ascii="Arial" w:hAnsi="Arial" w:cs="Arial"/>
        </w:rPr>
        <w:t>.</w:t>
      </w:r>
    </w:p>
    <w:p w:rsidR="00097C3C" w:rsidRPr="00B77790" w:rsidRDefault="00097C3C" w:rsidP="00097C3C">
      <w:pPr>
        <w:pStyle w:val="ListParagraph"/>
        <w:spacing w:line="259" w:lineRule="auto"/>
        <w:ind w:left="1440"/>
        <w:rPr>
          <w:rFonts w:ascii="Arial" w:hAnsi="Arial" w:cs="Arial"/>
        </w:rPr>
      </w:pPr>
    </w:p>
    <w:p w:rsidR="003F62D6" w:rsidRPr="00B77790" w:rsidRDefault="003F62D6" w:rsidP="003F62D6">
      <w:pPr>
        <w:pStyle w:val="ListParagraph"/>
        <w:numPr>
          <w:ilvl w:val="0"/>
          <w:numId w:val="2"/>
        </w:numPr>
        <w:spacing w:line="259" w:lineRule="auto"/>
        <w:rPr>
          <w:rFonts w:ascii="Arial" w:hAnsi="Arial" w:cs="Arial"/>
        </w:rPr>
      </w:pPr>
      <w:r w:rsidRPr="00B77790">
        <w:rPr>
          <w:rFonts w:ascii="Arial" w:hAnsi="Arial" w:cs="Arial"/>
        </w:rPr>
        <w:lastRenderedPageBreak/>
        <w:t>17</w:t>
      </w:r>
      <w:r w:rsidR="0052766F" w:rsidRPr="00B77790">
        <w:rPr>
          <w:rFonts w:ascii="Arial" w:hAnsi="Arial" w:cs="Arial"/>
        </w:rPr>
        <w:t>.</w:t>
      </w:r>
      <w:r w:rsidRPr="00B77790">
        <w:rPr>
          <w:rFonts w:ascii="Arial" w:hAnsi="Arial" w:cs="Arial"/>
        </w:rPr>
        <w:t xml:space="preserve"> Zoning Table –</w:t>
      </w:r>
    </w:p>
    <w:p w:rsidR="003F62D6" w:rsidRPr="00B77790" w:rsidRDefault="003F62D6" w:rsidP="003F62D6">
      <w:pPr>
        <w:ind w:left="720"/>
        <w:rPr>
          <w:rFonts w:ascii="Arial" w:hAnsi="Arial" w:cs="Arial"/>
        </w:rPr>
      </w:pPr>
      <w:r w:rsidRPr="00B77790">
        <w:rPr>
          <w:rFonts w:ascii="Arial" w:hAnsi="Arial" w:cs="Arial"/>
        </w:rPr>
        <w:t>Zones</w:t>
      </w:r>
    </w:p>
    <w:p w:rsidR="003F62D6" w:rsidRPr="00B77790" w:rsidRDefault="00890F6E" w:rsidP="003F62D6">
      <w:pPr>
        <w:ind w:left="1560" w:hanging="426"/>
        <w:rPr>
          <w:rFonts w:ascii="Arial" w:hAnsi="Arial" w:cs="Arial"/>
        </w:rPr>
      </w:pPr>
      <w:r w:rsidRPr="00B77790">
        <w:rPr>
          <w:rFonts w:ascii="Arial" w:hAnsi="Arial" w:cs="Arial"/>
        </w:rPr>
        <w:t xml:space="preserve">Mixed Use, Neighbourhood </w:t>
      </w:r>
      <w:r w:rsidR="003F62D6" w:rsidRPr="00B77790">
        <w:rPr>
          <w:rFonts w:ascii="Arial" w:hAnsi="Arial" w:cs="Arial"/>
        </w:rPr>
        <w:t>Centr</w:t>
      </w:r>
      <w:r w:rsidR="002D5E70" w:rsidRPr="00B77790">
        <w:rPr>
          <w:rFonts w:ascii="Arial" w:hAnsi="Arial" w:cs="Arial"/>
        </w:rPr>
        <w:t>e</w:t>
      </w:r>
      <w:r w:rsidRPr="00B77790">
        <w:rPr>
          <w:rFonts w:ascii="Arial" w:hAnsi="Arial" w:cs="Arial"/>
        </w:rPr>
        <w:t xml:space="preserve"> and Local Centre </w:t>
      </w:r>
      <w:r w:rsidR="003F62D6" w:rsidRPr="00B77790">
        <w:rPr>
          <w:rFonts w:ascii="Arial" w:hAnsi="Arial" w:cs="Arial"/>
        </w:rPr>
        <w:t xml:space="preserve">are all mixed </w:t>
      </w:r>
      <w:r w:rsidRPr="00B77790">
        <w:rPr>
          <w:rFonts w:ascii="Arial" w:hAnsi="Arial" w:cs="Arial"/>
        </w:rPr>
        <w:t xml:space="preserve">residential/commercial/retail </w:t>
      </w:r>
      <w:r w:rsidR="003F62D6" w:rsidRPr="00B77790">
        <w:rPr>
          <w:rFonts w:ascii="Arial" w:hAnsi="Arial" w:cs="Arial"/>
        </w:rPr>
        <w:t xml:space="preserve">use – there should be </w:t>
      </w:r>
      <w:r w:rsidRPr="00B77790">
        <w:rPr>
          <w:rFonts w:ascii="Arial" w:hAnsi="Arial" w:cs="Arial"/>
        </w:rPr>
        <w:t>one</w:t>
      </w:r>
      <w:r w:rsidR="003F62D6" w:rsidRPr="00B77790">
        <w:rPr>
          <w:rFonts w:ascii="Arial" w:hAnsi="Arial" w:cs="Arial"/>
        </w:rPr>
        <w:t xml:space="preserve"> Mixed Use </w:t>
      </w:r>
      <w:r w:rsidR="00291702" w:rsidRPr="00B77790">
        <w:rPr>
          <w:rFonts w:ascii="Arial" w:hAnsi="Arial" w:cs="Arial"/>
        </w:rPr>
        <w:t>zone, which is predominantly residential,</w:t>
      </w:r>
      <w:r w:rsidRPr="00B77790">
        <w:rPr>
          <w:rFonts w:ascii="Arial" w:hAnsi="Arial" w:cs="Arial"/>
        </w:rPr>
        <w:t xml:space="preserve"> and a Local Centre zone, i</w:t>
      </w:r>
      <w:r w:rsidR="001D245A" w:rsidRPr="00B77790">
        <w:rPr>
          <w:rFonts w:ascii="Arial" w:hAnsi="Arial" w:cs="Arial"/>
        </w:rPr>
        <w:t>n addition to a Town Centre and</w:t>
      </w:r>
      <w:r w:rsidR="00B51960" w:rsidRPr="00B77790">
        <w:rPr>
          <w:rFonts w:ascii="Arial" w:hAnsi="Arial" w:cs="Arial"/>
        </w:rPr>
        <w:t xml:space="preserve"> Residential (exclusive) z</w:t>
      </w:r>
      <w:r w:rsidR="003F62D6" w:rsidRPr="00B77790">
        <w:rPr>
          <w:rFonts w:ascii="Arial" w:hAnsi="Arial" w:cs="Arial"/>
        </w:rPr>
        <w:t>ones</w:t>
      </w:r>
    </w:p>
    <w:p w:rsidR="001540F9" w:rsidRPr="00B77790" w:rsidRDefault="001540F9" w:rsidP="001C2F03">
      <w:pPr>
        <w:spacing w:line="259" w:lineRule="auto"/>
        <w:ind w:left="1560" w:hanging="426"/>
        <w:rPr>
          <w:rFonts w:ascii="Arial" w:hAnsi="Arial" w:cs="Arial"/>
        </w:rPr>
      </w:pPr>
      <w:r w:rsidRPr="00B77790">
        <w:rPr>
          <w:rFonts w:ascii="Arial" w:hAnsi="Arial" w:cs="Arial"/>
        </w:rPr>
        <w:t xml:space="preserve">Service Commercial and Light Industry – </w:t>
      </w:r>
      <w:r w:rsidR="001C2F03">
        <w:rPr>
          <w:rFonts w:ascii="Arial" w:hAnsi="Arial" w:cs="Arial"/>
        </w:rPr>
        <w:t xml:space="preserve">very similar in character and </w:t>
      </w:r>
      <w:r w:rsidRPr="00B77790">
        <w:rPr>
          <w:rFonts w:ascii="Arial" w:hAnsi="Arial" w:cs="Arial"/>
        </w:rPr>
        <w:t>should be combined</w:t>
      </w:r>
    </w:p>
    <w:p w:rsidR="003F62D6" w:rsidRPr="00B77790" w:rsidRDefault="003F62D6" w:rsidP="001540F9">
      <w:pPr>
        <w:ind w:left="1560" w:hanging="426"/>
        <w:rPr>
          <w:rFonts w:ascii="Arial" w:hAnsi="Arial" w:cs="Arial"/>
        </w:rPr>
      </w:pPr>
      <w:r w:rsidRPr="00B77790">
        <w:rPr>
          <w:rFonts w:ascii="Arial" w:hAnsi="Arial" w:cs="Arial"/>
        </w:rPr>
        <w:t xml:space="preserve">Urban Development – </w:t>
      </w:r>
      <w:r w:rsidR="001540F9" w:rsidRPr="00B77790">
        <w:rPr>
          <w:rFonts w:ascii="Arial" w:hAnsi="Arial" w:cs="Arial"/>
        </w:rPr>
        <w:t xml:space="preserve">deemed provisions [Schedule 2 of the Planning and Development (Local Planning Schemes) Regulations 2015] should be included in LPS3 so that the </w:t>
      </w:r>
      <w:r w:rsidR="001C2F03">
        <w:rPr>
          <w:rFonts w:ascii="Arial" w:hAnsi="Arial" w:cs="Arial"/>
        </w:rPr>
        <w:t>document</w:t>
      </w:r>
      <w:r w:rsidR="001540F9" w:rsidRPr="00B77790">
        <w:rPr>
          <w:rFonts w:ascii="Arial" w:hAnsi="Arial" w:cs="Arial"/>
        </w:rPr>
        <w:t xml:space="preserve"> contains all relevant land use and development information. </w:t>
      </w:r>
    </w:p>
    <w:p w:rsidR="003F62D6" w:rsidRPr="00B77790" w:rsidRDefault="003F62D6" w:rsidP="003F62D6">
      <w:pPr>
        <w:ind w:left="1560" w:hanging="426"/>
        <w:rPr>
          <w:rFonts w:ascii="Arial" w:hAnsi="Arial" w:cs="Arial"/>
        </w:rPr>
      </w:pPr>
      <w:r w:rsidRPr="00B77790">
        <w:rPr>
          <w:rFonts w:ascii="Arial" w:hAnsi="Arial" w:cs="Arial"/>
        </w:rPr>
        <w:t xml:space="preserve">Special Use – </w:t>
      </w:r>
      <w:r w:rsidR="00B51960" w:rsidRPr="00B77790">
        <w:rPr>
          <w:rFonts w:ascii="Arial" w:hAnsi="Arial" w:cs="Arial"/>
        </w:rPr>
        <w:t xml:space="preserve">if there are Special Uses, this category </w:t>
      </w:r>
      <w:r w:rsidRPr="00B77790">
        <w:rPr>
          <w:rFonts w:ascii="Arial" w:hAnsi="Arial" w:cs="Arial"/>
        </w:rPr>
        <w:t>should be added</w:t>
      </w:r>
      <w:r w:rsidR="001D245A" w:rsidRPr="00B77790">
        <w:rPr>
          <w:rFonts w:ascii="Arial" w:hAnsi="Arial" w:cs="Arial"/>
        </w:rPr>
        <w:t xml:space="preserve"> to the Zoning Table</w:t>
      </w:r>
      <w:r w:rsidRPr="00B77790">
        <w:rPr>
          <w:rFonts w:ascii="Arial" w:hAnsi="Arial" w:cs="Arial"/>
        </w:rPr>
        <w:t xml:space="preserve">, with reference to Table 6   </w:t>
      </w:r>
    </w:p>
    <w:p w:rsidR="003F62D6" w:rsidRPr="00B77790" w:rsidRDefault="003F62D6" w:rsidP="003F62D6">
      <w:pPr>
        <w:ind w:left="720"/>
        <w:rPr>
          <w:rFonts w:ascii="Arial" w:hAnsi="Arial" w:cs="Arial"/>
        </w:rPr>
      </w:pPr>
      <w:r w:rsidRPr="00B77790">
        <w:rPr>
          <w:rFonts w:ascii="Arial" w:hAnsi="Arial" w:cs="Arial"/>
        </w:rPr>
        <w:t>Use and Development Class</w:t>
      </w:r>
    </w:p>
    <w:p w:rsidR="00C91B9D" w:rsidRPr="00B77790" w:rsidRDefault="006F7388" w:rsidP="006F7388">
      <w:pPr>
        <w:ind w:left="1560" w:hanging="426"/>
        <w:rPr>
          <w:rFonts w:ascii="Arial" w:hAnsi="Arial" w:cs="Arial"/>
        </w:rPr>
      </w:pPr>
      <w:r w:rsidRPr="00B77790">
        <w:rPr>
          <w:rFonts w:ascii="Arial" w:hAnsi="Arial" w:cs="Arial"/>
        </w:rPr>
        <w:t xml:space="preserve">Bed and breakfast </w:t>
      </w:r>
      <w:r w:rsidR="00C91B9D" w:rsidRPr="00B77790">
        <w:rPr>
          <w:rFonts w:ascii="Arial" w:hAnsi="Arial" w:cs="Arial"/>
        </w:rPr>
        <w:t xml:space="preserve">- </w:t>
      </w:r>
      <w:r w:rsidRPr="00B77790">
        <w:rPr>
          <w:rFonts w:ascii="Arial" w:hAnsi="Arial" w:cs="Arial"/>
        </w:rPr>
        <w:t>should be defined as short-term accommodation – rationalise*</w:t>
      </w:r>
    </w:p>
    <w:p w:rsidR="003F62D6" w:rsidRPr="00B77790" w:rsidRDefault="003F62D6" w:rsidP="003F62D6">
      <w:pPr>
        <w:ind w:left="1548" w:hanging="414"/>
        <w:rPr>
          <w:rFonts w:ascii="Arial" w:hAnsi="Arial" w:cs="Arial"/>
        </w:rPr>
      </w:pPr>
      <w:r w:rsidRPr="00B77790">
        <w:rPr>
          <w:rFonts w:ascii="Arial" w:hAnsi="Arial" w:cs="Arial"/>
        </w:rPr>
        <w:t>Bulky goods showroom</w:t>
      </w:r>
      <w:r w:rsidR="0016396B" w:rsidRPr="00B77790">
        <w:rPr>
          <w:rFonts w:ascii="Arial" w:hAnsi="Arial" w:cs="Arial"/>
        </w:rPr>
        <w:t xml:space="preserve"> -</w:t>
      </w:r>
      <w:r w:rsidRPr="00B77790">
        <w:rPr>
          <w:rFonts w:ascii="Arial" w:hAnsi="Arial" w:cs="Arial"/>
        </w:rPr>
        <w:t xml:space="preserve"> prohibited </w:t>
      </w:r>
      <w:r w:rsidR="001D245A" w:rsidRPr="00B77790">
        <w:rPr>
          <w:rFonts w:ascii="Arial" w:hAnsi="Arial" w:cs="Arial"/>
        </w:rPr>
        <w:t xml:space="preserve">in Mixed Use and Neighbourhood Centre zones </w:t>
      </w:r>
      <w:r w:rsidRPr="00B77790">
        <w:rPr>
          <w:rFonts w:ascii="Arial" w:hAnsi="Arial" w:cs="Arial"/>
        </w:rPr>
        <w:t xml:space="preserve">on Stirling Hwy – should be permitted </w:t>
      </w:r>
      <w:r w:rsidR="001D245A" w:rsidRPr="00B77790">
        <w:rPr>
          <w:rFonts w:ascii="Arial" w:hAnsi="Arial" w:cs="Arial"/>
        </w:rPr>
        <w:t>in Mixed Use zones</w:t>
      </w:r>
    </w:p>
    <w:p w:rsidR="006F7388" w:rsidRPr="00B77790" w:rsidRDefault="006F7388" w:rsidP="006F7388">
      <w:pPr>
        <w:ind w:left="1560" w:hanging="426"/>
        <w:rPr>
          <w:rFonts w:ascii="Arial" w:hAnsi="Arial" w:cs="Arial"/>
        </w:rPr>
      </w:pPr>
      <w:r w:rsidRPr="00B77790">
        <w:rPr>
          <w:rFonts w:ascii="Arial" w:hAnsi="Arial" w:cs="Arial"/>
        </w:rPr>
        <w:t xml:space="preserve">Caravan park – </w:t>
      </w:r>
      <w:r w:rsidR="001C2F03">
        <w:rPr>
          <w:rFonts w:ascii="Arial" w:hAnsi="Arial" w:cs="Arial"/>
        </w:rPr>
        <w:t xml:space="preserve">this </w:t>
      </w:r>
      <w:r w:rsidR="00E86F00">
        <w:rPr>
          <w:rFonts w:ascii="Arial" w:hAnsi="Arial" w:cs="Arial"/>
        </w:rPr>
        <w:t xml:space="preserve">use </w:t>
      </w:r>
      <w:r w:rsidR="001C2F03">
        <w:rPr>
          <w:rFonts w:ascii="Arial" w:hAnsi="Arial" w:cs="Arial"/>
        </w:rPr>
        <w:t xml:space="preserve">is </w:t>
      </w:r>
      <w:r w:rsidRPr="00B77790">
        <w:rPr>
          <w:rFonts w:ascii="Arial" w:hAnsi="Arial" w:cs="Arial"/>
        </w:rPr>
        <w:t xml:space="preserve">prohibited in all zones </w:t>
      </w:r>
      <w:r w:rsidR="001C2F03">
        <w:rPr>
          <w:rFonts w:ascii="Arial" w:hAnsi="Arial" w:cs="Arial"/>
        </w:rPr>
        <w:t xml:space="preserve">and is unlikely to occur in future </w:t>
      </w:r>
      <w:r w:rsidRPr="00B77790">
        <w:rPr>
          <w:rFonts w:ascii="Arial" w:hAnsi="Arial" w:cs="Arial"/>
        </w:rPr>
        <w:t>- should be defined as short-term accommodation – rationalise*</w:t>
      </w:r>
    </w:p>
    <w:p w:rsidR="003F62D6" w:rsidRPr="00B77790" w:rsidRDefault="003F62D6" w:rsidP="003F62D6">
      <w:pPr>
        <w:ind w:left="1548" w:hanging="414"/>
        <w:rPr>
          <w:rFonts w:ascii="Arial" w:hAnsi="Arial" w:cs="Arial"/>
        </w:rPr>
      </w:pPr>
      <w:r w:rsidRPr="00B77790">
        <w:rPr>
          <w:rFonts w:ascii="Arial" w:hAnsi="Arial" w:cs="Arial"/>
        </w:rPr>
        <w:t xml:space="preserve">Civic use – this has its own reserve classification </w:t>
      </w:r>
      <w:r w:rsidR="001C2F03">
        <w:rPr>
          <w:rFonts w:ascii="Arial" w:hAnsi="Arial" w:cs="Arial"/>
        </w:rPr>
        <w:t>–</w:t>
      </w:r>
      <w:r w:rsidRPr="00B77790">
        <w:rPr>
          <w:rFonts w:ascii="Arial" w:hAnsi="Arial" w:cs="Arial"/>
        </w:rPr>
        <w:t xml:space="preserve"> </w:t>
      </w:r>
      <w:r w:rsidR="001C2F03">
        <w:rPr>
          <w:rFonts w:ascii="Arial" w:hAnsi="Arial" w:cs="Arial"/>
        </w:rPr>
        <w:t xml:space="preserve">it should be </w:t>
      </w:r>
      <w:r w:rsidRPr="00B77790">
        <w:rPr>
          <w:rFonts w:ascii="Arial" w:hAnsi="Arial" w:cs="Arial"/>
        </w:rPr>
        <w:t>delete</w:t>
      </w:r>
      <w:r w:rsidR="001C2F03">
        <w:rPr>
          <w:rFonts w:ascii="Arial" w:hAnsi="Arial" w:cs="Arial"/>
        </w:rPr>
        <w:t>d</w:t>
      </w:r>
    </w:p>
    <w:p w:rsidR="003F62D6" w:rsidRPr="00B77790" w:rsidRDefault="003F62D6" w:rsidP="003F62D6">
      <w:pPr>
        <w:ind w:left="1548" w:hanging="414"/>
        <w:rPr>
          <w:rFonts w:ascii="Arial" w:hAnsi="Arial" w:cs="Arial"/>
        </w:rPr>
      </w:pPr>
      <w:r w:rsidRPr="00B77790">
        <w:rPr>
          <w:rFonts w:ascii="Arial" w:hAnsi="Arial" w:cs="Arial"/>
        </w:rPr>
        <w:t xml:space="preserve">Freeway service centre (requires charging points for electric vehicles) – </w:t>
      </w:r>
      <w:r w:rsidR="00E86F00">
        <w:rPr>
          <w:rFonts w:ascii="Arial" w:hAnsi="Arial" w:cs="Arial"/>
        </w:rPr>
        <w:t xml:space="preserve">this is </w:t>
      </w:r>
      <w:r w:rsidR="00E86F00" w:rsidRPr="00B77790">
        <w:rPr>
          <w:rFonts w:ascii="Arial" w:hAnsi="Arial" w:cs="Arial"/>
        </w:rPr>
        <w:t xml:space="preserve">prohibited in all zones </w:t>
      </w:r>
      <w:r w:rsidR="00E86F00">
        <w:rPr>
          <w:rFonts w:ascii="Arial" w:hAnsi="Arial" w:cs="Arial"/>
        </w:rPr>
        <w:t xml:space="preserve">and is unlikely to occur in future </w:t>
      </w:r>
      <w:r w:rsidR="00E86F00">
        <w:rPr>
          <w:rFonts w:ascii="Arial" w:hAnsi="Arial" w:cs="Arial"/>
        </w:rPr>
        <w:t>–</w:t>
      </w:r>
      <w:r w:rsidR="00E86F00" w:rsidRPr="00B77790">
        <w:rPr>
          <w:rFonts w:ascii="Arial" w:hAnsi="Arial" w:cs="Arial"/>
        </w:rPr>
        <w:t xml:space="preserve"> </w:t>
      </w:r>
      <w:r w:rsidR="00E86F00">
        <w:rPr>
          <w:rFonts w:ascii="Arial" w:hAnsi="Arial" w:cs="Arial"/>
        </w:rPr>
        <w:t xml:space="preserve">it should be </w:t>
      </w:r>
      <w:r w:rsidRPr="00B77790">
        <w:rPr>
          <w:rFonts w:ascii="Arial" w:hAnsi="Arial" w:cs="Arial"/>
        </w:rPr>
        <w:t>delete</w:t>
      </w:r>
      <w:r w:rsidR="00E86F00">
        <w:rPr>
          <w:rFonts w:ascii="Arial" w:hAnsi="Arial" w:cs="Arial"/>
        </w:rPr>
        <w:t>d but</w:t>
      </w:r>
      <w:r w:rsidRPr="00B77790">
        <w:rPr>
          <w:rFonts w:ascii="Arial" w:hAnsi="Arial" w:cs="Arial"/>
        </w:rPr>
        <w:t xml:space="preserve"> charging points </w:t>
      </w:r>
      <w:r w:rsidR="00E86F00">
        <w:rPr>
          <w:rFonts w:ascii="Arial" w:hAnsi="Arial" w:cs="Arial"/>
        </w:rPr>
        <w:t xml:space="preserve">required </w:t>
      </w:r>
      <w:r w:rsidRPr="00B77790">
        <w:rPr>
          <w:rFonts w:ascii="Arial" w:hAnsi="Arial" w:cs="Arial"/>
        </w:rPr>
        <w:t>elsewhere</w:t>
      </w:r>
      <w:r w:rsidR="0016396B" w:rsidRPr="00B77790">
        <w:rPr>
          <w:rFonts w:ascii="Arial" w:hAnsi="Arial" w:cs="Arial"/>
        </w:rPr>
        <w:t xml:space="preserve"> for all development where a large number of car parking bays </w:t>
      </w:r>
      <w:r w:rsidR="00E86F00">
        <w:rPr>
          <w:rFonts w:ascii="Arial" w:hAnsi="Arial" w:cs="Arial"/>
        </w:rPr>
        <w:t>are specified</w:t>
      </w:r>
      <w:r w:rsidR="00022369" w:rsidRPr="00B77790">
        <w:rPr>
          <w:rFonts w:ascii="Arial" w:hAnsi="Arial" w:cs="Arial"/>
        </w:rPr>
        <w:t xml:space="preserve">, say one for every 10 bays </w:t>
      </w:r>
      <w:r w:rsidR="0016396B" w:rsidRPr="00B77790">
        <w:rPr>
          <w:rFonts w:ascii="Arial" w:hAnsi="Arial" w:cs="Arial"/>
        </w:rPr>
        <w:t xml:space="preserve"> </w:t>
      </w:r>
    </w:p>
    <w:p w:rsidR="0016396B" w:rsidRPr="00B77790" w:rsidRDefault="003F62D6" w:rsidP="003F62D6">
      <w:pPr>
        <w:ind w:left="1548" w:hanging="414"/>
        <w:rPr>
          <w:rFonts w:ascii="Arial" w:hAnsi="Arial" w:cs="Arial"/>
        </w:rPr>
      </w:pPr>
      <w:r w:rsidRPr="00B77790">
        <w:rPr>
          <w:rFonts w:ascii="Arial" w:hAnsi="Arial" w:cs="Arial"/>
        </w:rPr>
        <w:t>Motor vehicle, boa</w:t>
      </w:r>
      <w:r w:rsidR="0016396B" w:rsidRPr="00B77790">
        <w:rPr>
          <w:rFonts w:ascii="Arial" w:hAnsi="Arial" w:cs="Arial"/>
        </w:rPr>
        <w:t xml:space="preserve">t or caravan sales </w:t>
      </w:r>
      <w:r w:rsidR="00E86F00">
        <w:rPr>
          <w:rFonts w:ascii="Arial" w:hAnsi="Arial" w:cs="Arial"/>
        </w:rPr>
        <w:t>–</w:t>
      </w:r>
      <w:r w:rsidRPr="00B77790">
        <w:rPr>
          <w:rFonts w:ascii="Arial" w:hAnsi="Arial" w:cs="Arial"/>
        </w:rPr>
        <w:t xml:space="preserve"> </w:t>
      </w:r>
      <w:r w:rsidR="00E86F00">
        <w:rPr>
          <w:rFonts w:ascii="Arial" w:hAnsi="Arial" w:cs="Arial"/>
        </w:rPr>
        <w:t xml:space="preserve">this use is </w:t>
      </w:r>
      <w:r w:rsidR="0016396B" w:rsidRPr="00B77790">
        <w:rPr>
          <w:rFonts w:ascii="Arial" w:hAnsi="Arial" w:cs="Arial"/>
        </w:rPr>
        <w:t xml:space="preserve">prohibited in Mixed Use and Neighbourhood Centre zones on Stirling Hwy – </w:t>
      </w:r>
      <w:r w:rsidR="00E86F00">
        <w:rPr>
          <w:rFonts w:ascii="Arial" w:hAnsi="Arial" w:cs="Arial"/>
        </w:rPr>
        <w:t xml:space="preserve">it </w:t>
      </w:r>
      <w:r w:rsidR="0016396B" w:rsidRPr="00B77790">
        <w:rPr>
          <w:rFonts w:ascii="Arial" w:hAnsi="Arial" w:cs="Arial"/>
        </w:rPr>
        <w:t xml:space="preserve">should be permitted in Mixed Use zones </w:t>
      </w:r>
    </w:p>
    <w:p w:rsidR="0016396B" w:rsidRPr="00B77790" w:rsidRDefault="0016396B" w:rsidP="003F62D6">
      <w:pPr>
        <w:ind w:left="1548" w:hanging="414"/>
        <w:rPr>
          <w:rFonts w:ascii="Arial" w:hAnsi="Arial" w:cs="Arial"/>
        </w:rPr>
      </w:pPr>
      <w:r w:rsidRPr="00B77790">
        <w:rPr>
          <w:rFonts w:ascii="Arial" w:hAnsi="Arial" w:cs="Arial"/>
        </w:rPr>
        <w:t xml:space="preserve">Motor vehicle wash - prohibited in Mixed Use and Neighbourhood Centre zones on Stirling Hwy – </w:t>
      </w:r>
      <w:r w:rsidR="00E86F00">
        <w:rPr>
          <w:rFonts w:ascii="Arial" w:hAnsi="Arial" w:cs="Arial"/>
        </w:rPr>
        <w:t xml:space="preserve">it </w:t>
      </w:r>
      <w:r w:rsidRPr="00B77790">
        <w:rPr>
          <w:rFonts w:ascii="Arial" w:hAnsi="Arial" w:cs="Arial"/>
        </w:rPr>
        <w:t>should be permitted in Mixed Use zones</w:t>
      </w:r>
    </w:p>
    <w:p w:rsidR="003F62D6" w:rsidRPr="00B77790" w:rsidRDefault="003F62D6" w:rsidP="0016396B">
      <w:pPr>
        <w:ind w:left="1560" w:hanging="426"/>
        <w:rPr>
          <w:rFonts w:ascii="Arial" w:hAnsi="Arial" w:cs="Arial"/>
        </w:rPr>
      </w:pPr>
      <w:r w:rsidRPr="00B77790">
        <w:rPr>
          <w:rFonts w:ascii="Arial" w:hAnsi="Arial" w:cs="Arial"/>
        </w:rPr>
        <w:t xml:space="preserve">Fast food outlet – </w:t>
      </w:r>
      <w:r w:rsidR="00E86F00">
        <w:rPr>
          <w:rFonts w:ascii="Arial" w:hAnsi="Arial" w:cs="Arial"/>
        </w:rPr>
        <w:t xml:space="preserve">this use is </w:t>
      </w:r>
      <w:r w:rsidR="0016396B" w:rsidRPr="00B77790">
        <w:rPr>
          <w:rFonts w:ascii="Arial" w:hAnsi="Arial" w:cs="Arial"/>
        </w:rPr>
        <w:t xml:space="preserve">contrary to Nedlands character and should not be encouraged – </w:t>
      </w:r>
      <w:r w:rsidR="00E86F00">
        <w:rPr>
          <w:rFonts w:ascii="Arial" w:hAnsi="Arial" w:cs="Arial"/>
        </w:rPr>
        <w:t xml:space="preserve">it </w:t>
      </w:r>
      <w:r w:rsidR="0016396B" w:rsidRPr="00B77790">
        <w:rPr>
          <w:rFonts w:ascii="Arial" w:hAnsi="Arial" w:cs="Arial"/>
        </w:rPr>
        <w:t xml:space="preserve">should be X in all zones </w:t>
      </w:r>
    </w:p>
    <w:p w:rsidR="003F62D6" w:rsidRPr="00B77790" w:rsidRDefault="00C91B9D" w:rsidP="00C91B9D">
      <w:pPr>
        <w:ind w:left="1560" w:hanging="426"/>
        <w:rPr>
          <w:rFonts w:ascii="Arial" w:hAnsi="Arial" w:cs="Arial"/>
        </w:rPr>
      </w:pPr>
      <w:r w:rsidRPr="00B77790">
        <w:rPr>
          <w:rFonts w:ascii="Arial" w:hAnsi="Arial" w:cs="Arial"/>
        </w:rPr>
        <w:t xml:space="preserve">Holliday accommodation </w:t>
      </w:r>
      <w:r w:rsidR="00E86F00">
        <w:rPr>
          <w:rFonts w:ascii="Arial" w:hAnsi="Arial" w:cs="Arial"/>
        </w:rPr>
        <w:t>–</w:t>
      </w:r>
      <w:r w:rsidRPr="00B77790">
        <w:rPr>
          <w:rFonts w:ascii="Arial" w:hAnsi="Arial" w:cs="Arial"/>
        </w:rPr>
        <w:t xml:space="preserve"> </w:t>
      </w:r>
      <w:r w:rsidR="00E86F00">
        <w:rPr>
          <w:rFonts w:ascii="Arial" w:hAnsi="Arial" w:cs="Arial"/>
        </w:rPr>
        <w:t xml:space="preserve">this use </w:t>
      </w:r>
      <w:r w:rsidRPr="00B77790">
        <w:rPr>
          <w:rFonts w:ascii="Arial" w:hAnsi="Arial" w:cs="Arial"/>
        </w:rPr>
        <w:t>should be</w:t>
      </w:r>
      <w:r w:rsidR="003F62D6" w:rsidRPr="00B77790">
        <w:rPr>
          <w:rFonts w:ascii="Arial" w:hAnsi="Arial" w:cs="Arial"/>
        </w:rPr>
        <w:t xml:space="preserve"> defined as short-term accommodation </w:t>
      </w:r>
      <w:r w:rsidRPr="00B77790">
        <w:rPr>
          <w:rFonts w:ascii="Arial" w:hAnsi="Arial" w:cs="Arial"/>
        </w:rPr>
        <w:t>–</w:t>
      </w:r>
      <w:r w:rsidR="003F62D6" w:rsidRPr="00B77790">
        <w:rPr>
          <w:rFonts w:ascii="Arial" w:hAnsi="Arial" w:cs="Arial"/>
        </w:rPr>
        <w:t xml:space="preserve"> rationalise</w:t>
      </w:r>
      <w:r w:rsidRPr="00B77790">
        <w:rPr>
          <w:rFonts w:ascii="Arial" w:hAnsi="Arial" w:cs="Arial"/>
        </w:rPr>
        <w:t>*</w:t>
      </w:r>
    </w:p>
    <w:p w:rsidR="003F62D6" w:rsidRPr="00B77790" w:rsidRDefault="00C91B9D" w:rsidP="003F62D6">
      <w:pPr>
        <w:ind w:left="1134"/>
        <w:rPr>
          <w:rFonts w:ascii="Arial" w:hAnsi="Arial" w:cs="Arial"/>
        </w:rPr>
      </w:pPr>
      <w:r w:rsidRPr="00B77790">
        <w:rPr>
          <w:rFonts w:ascii="Arial" w:hAnsi="Arial" w:cs="Arial"/>
        </w:rPr>
        <w:t xml:space="preserve">Holiday house </w:t>
      </w:r>
      <w:r w:rsidR="00E86F00">
        <w:rPr>
          <w:rFonts w:ascii="Arial" w:hAnsi="Arial" w:cs="Arial"/>
        </w:rPr>
        <w:t>–</w:t>
      </w:r>
      <w:r w:rsidR="003F62D6" w:rsidRPr="00B77790">
        <w:rPr>
          <w:rFonts w:ascii="Arial" w:hAnsi="Arial" w:cs="Arial"/>
        </w:rPr>
        <w:t xml:space="preserve"> </w:t>
      </w:r>
      <w:r w:rsidR="00E86F00">
        <w:rPr>
          <w:rFonts w:ascii="Arial" w:hAnsi="Arial" w:cs="Arial"/>
        </w:rPr>
        <w:t xml:space="preserve">this </w:t>
      </w:r>
      <w:r w:rsidRPr="00B77790">
        <w:rPr>
          <w:rFonts w:ascii="Arial" w:hAnsi="Arial" w:cs="Arial"/>
        </w:rPr>
        <w:t xml:space="preserve">should be </w:t>
      </w:r>
      <w:r w:rsidR="003F62D6" w:rsidRPr="00B77790">
        <w:rPr>
          <w:rFonts w:ascii="Arial" w:hAnsi="Arial" w:cs="Arial"/>
        </w:rPr>
        <w:t>defined as short-term accommodation – rationalise</w:t>
      </w:r>
      <w:r w:rsidRPr="00B77790">
        <w:rPr>
          <w:rFonts w:ascii="Arial" w:hAnsi="Arial" w:cs="Arial"/>
        </w:rPr>
        <w:t>*</w:t>
      </w:r>
    </w:p>
    <w:p w:rsidR="00C91B9D" w:rsidRPr="00B77790" w:rsidRDefault="00C91B9D" w:rsidP="00C91B9D">
      <w:pPr>
        <w:ind w:left="1560" w:hanging="426"/>
        <w:rPr>
          <w:rFonts w:ascii="Arial" w:hAnsi="Arial" w:cs="Arial"/>
        </w:rPr>
      </w:pPr>
      <w:r w:rsidRPr="00B77790">
        <w:rPr>
          <w:rFonts w:ascii="Arial" w:hAnsi="Arial" w:cs="Arial"/>
        </w:rPr>
        <w:t xml:space="preserve">Motel – this is a prohibited use in all zones – </w:t>
      </w:r>
      <w:r w:rsidR="00E86F00">
        <w:rPr>
          <w:rFonts w:ascii="Arial" w:hAnsi="Arial" w:cs="Arial"/>
        </w:rPr>
        <w:t xml:space="preserve">it </w:t>
      </w:r>
      <w:r w:rsidRPr="00B77790">
        <w:rPr>
          <w:rFonts w:ascii="Arial" w:hAnsi="Arial" w:cs="Arial"/>
        </w:rPr>
        <w:t xml:space="preserve">should be defined as short-term accommodation – rationalise* </w:t>
      </w:r>
    </w:p>
    <w:p w:rsidR="003F62D6" w:rsidRPr="00B77790" w:rsidRDefault="003F62D6" w:rsidP="003F62D6">
      <w:pPr>
        <w:ind w:left="1134"/>
        <w:rPr>
          <w:rFonts w:ascii="Arial" w:hAnsi="Arial" w:cs="Arial"/>
        </w:rPr>
      </w:pPr>
      <w:r w:rsidRPr="00B77790">
        <w:rPr>
          <w:rFonts w:ascii="Arial" w:hAnsi="Arial" w:cs="Arial"/>
        </w:rPr>
        <w:t xml:space="preserve">Road house – </w:t>
      </w:r>
      <w:r w:rsidR="00E86F00">
        <w:rPr>
          <w:rFonts w:ascii="Arial" w:hAnsi="Arial" w:cs="Arial"/>
        </w:rPr>
        <w:t xml:space="preserve">this use is prohibited in all </w:t>
      </w:r>
      <w:proofErr w:type="gramStart"/>
      <w:r w:rsidR="00E86F00">
        <w:rPr>
          <w:rFonts w:ascii="Arial" w:hAnsi="Arial" w:cs="Arial"/>
        </w:rPr>
        <w:t>zones  -</w:t>
      </w:r>
      <w:proofErr w:type="gramEnd"/>
      <w:r w:rsidR="00E86F00">
        <w:rPr>
          <w:rFonts w:ascii="Arial" w:hAnsi="Arial" w:cs="Arial"/>
        </w:rPr>
        <w:t xml:space="preserve"> it should be </w:t>
      </w:r>
      <w:r w:rsidRPr="00B77790">
        <w:rPr>
          <w:rFonts w:ascii="Arial" w:hAnsi="Arial" w:cs="Arial"/>
        </w:rPr>
        <w:t>delete</w:t>
      </w:r>
      <w:r w:rsidR="00E86F00">
        <w:rPr>
          <w:rFonts w:ascii="Arial" w:hAnsi="Arial" w:cs="Arial"/>
        </w:rPr>
        <w:t>d</w:t>
      </w:r>
    </w:p>
    <w:p w:rsidR="003F62D6" w:rsidRPr="00B77790" w:rsidRDefault="003F62D6" w:rsidP="006F7388">
      <w:pPr>
        <w:ind w:left="1560" w:hanging="426"/>
        <w:rPr>
          <w:rFonts w:ascii="Arial" w:hAnsi="Arial" w:cs="Arial"/>
        </w:rPr>
      </w:pPr>
      <w:r w:rsidRPr="00B77790">
        <w:rPr>
          <w:rFonts w:ascii="Arial" w:hAnsi="Arial" w:cs="Arial"/>
        </w:rPr>
        <w:t>Ser</w:t>
      </w:r>
      <w:r w:rsidR="006F7388" w:rsidRPr="00B77790">
        <w:rPr>
          <w:rFonts w:ascii="Arial" w:hAnsi="Arial" w:cs="Arial"/>
        </w:rPr>
        <w:t xml:space="preserve">viced apartment – </w:t>
      </w:r>
      <w:r w:rsidR="00E86F00">
        <w:rPr>
          <w:rFonts w:ascii="Arial" w:hAnsi="Arial" w:cs="Arial"/>
        </w:rPr>
        <w:t xml:space="preserve">this </w:t>
      </w:r>
      <w:r w:rsidR="006F7388" w:rsidRPr="00B77790">
        <w:rPr>
          <w:rFonts w:ascii="Arial" w:hAnsi="Arial" w:cs="Arial"/>
        </w:rPr>
        <w:t>should be</w:t>
      </w:r>
      <w:r w:rsidRPr="00B77790">
        <w:rPr>
          <w:rFonts w:ascii="Arial" w:hAnsi="Arial" w:cs="Arial"/>
        </w:rPr>
        <w:t xml:space="preserve"> defined as short-term accommodation – rationalise</w:t>
      </w:r>
      <w:r w:rsidR="006F7388" w:rsidRPr="00B77790">
        <w:rPr>
          <w:rFonts w:ascii="Arial" w:hAnsi="Arial" w:cs="Arial"/>
        </w:rPr>
        <w:t>*</w:t>
      </w:r>
    </w:p>
    <w:p w:rsidR="003F62D6" w:rsidRPr="00B77790" w:rsidRDefault="00022369" w:rsidP="003F62D6">
      <w:pPr>
        <w:ind w:left="1548" w:hanging="414"/>
        <w:rPr>
          <w:rFonts w:ascii="Arial" w:hAnsi="Arial" w:cs="Arial"/>
        </w:rPr>
      </w:pPr>
      <w:r w:rsidRPr="00B77790">
        <w:rPr>
          <w:rFonts w:ascii="Arial" w:hAnsi="Arial" w:cs="Arial"/>
        </w:rPr>
        <w:t xml:space="preserve">Service station - </w:t>
      </w:r>
      <w:r w:rsidR="00F5245B" w:rsidRPr="00B77790">
        <w:rPr>
          <w:rFonts w:ascii="Arial" w:hAnsi="Arial" w:cs="Arial"/>
        </w:rPr>
        <w:t>prohibited in all Mixed Use, Neighbourhoo</w:t>
      </w:r>
      <w:r w:rsidR="00E86F00">
        <w:rPr>
          <w:rFonts w:ascii="Arial" w:hAnsi="Arial" w:cs="Arial"/>
        </w:rPr>
        <w:t>d Centre and Local Centre zones; it</w:t>
      </w:r>
      <w:r w:rsidR="00F5245B" w:rsidRPr="00B77790">
        <w:rPr>
          <w:rFonts w:ascii="Arial" w:hAnsi="Arial" w:cs="Arial"/>
        </w:rPr>
        <w:t xml:space="preserve"> should at least be permitted on Stirling Hwy in Mixed Use/Neighbour</w:t>
      </w:r>
      <w:r w:rsidR="0040144A" w:rsidRPr="00B77790">
        <w:rPr>
          <w:rFonts w:ascii="Arial" w:hAnsi="Arial" w:cs="Arial"/>
        </w:rPr>
        <w:t>hood</w:t>
      </w:r>
      <w:r w:rsidR="00F5245B" w:rsidRPr="00B77790">
        <w:rPr>
          <w:rFonts w:ascii="Arial" w:hAnsi="Arial" w:cs="Arial"/>
        </w:rPr>
        <w:t xml:space="preserve"> Centre zones</w:t>
      </w:r>
    </w:p>
    <w:p w:rsidR="003F62D6" w:rsidRPr="00B77790" w:rsidRDefault="003F62D6" w:rsidP="00E86F00">
      <w:pPr>
        <w:spacing w:after="240" w:line="240" w:lineRule="auto"/>
        <w:ind w:left="1560" w:hanging="426"/>
        <w:rPr>
          <w:rFonts w:ascii="Arial" w:hAnsi="Arial" w:cs="Arial"/>
        </w:rPr>
      </w:pPr>
      <w:r w:rsidRPr="00B77790">
        <w:rPr>
          <w:rFonts w:ascii="Arial" w:hAnsi="Arial" w:cs="Arial"/>
        </w:rPr>
        <w:t>Tourist developm</w:t>
      </w:r>
      <w:r w:rsidR="006F7388" w:rsidRPr="00B77790">
        <w:rPr>
          <w:rFonts w:ascii="Arial" w:hAnsi="Arial" w:cs="Arial"/>
        </w:rPr>
        <w:t xml:space="preserve">ent – </w:t>
      </w:r>
      <w:r w:rsidR="00E86F00">
        <w:rPr>
          <w:rFonts w:ascii="Arial" w:hAnsi="Arial" w:cs="Arial"/>
        </w:rPr>
        <w:t xml:space="preserve">this </w:t>
      </w:r>
      <w:r w:rsidR="006F7388" w:rsidRPr="00B77790">
        <w:rPr>
          <w:rFonts w:ascii="Arial" w:hAnsi="Arial" w:cs="Arial"/>
        </w:rPr>
        <w:t>should be</w:t>
      </w:r>
      <w:r w:rsidRPr="00B77790">
        <w:rPr>
          <w:rFonts w:ascii="Arial" w:hAnsi="Arial" w:cs="Arial"/>
        </w:rPr>
        <w:t xml:space="preserve"> defined as short-term accommodation – rationalise</w:t>
      </w:r>
      <w:r w:rsidR="006F7388" w:rsidRPr="00B77790">
        <w:rPr>
          <w:rFonts w:ascii="Arial" w:hAnsi="Arial" w:cs="Arial"/>
        </w:rPr>
        <w:t>*</w:t>
      </w:r>
    </w:p>
    <w:p w:rsidR="006F7388" w:rsidRDefault="006F7388" w:rsidP="00E86F00">
      <w:pPr>
        <w:spacing w:after="240" w:line="240" w:lineRule="auto"/>
        <w:ind w:left="1276" w:hanging="142"/>
        <w:rPr>
          <w:rFonts w:ascii="Arial" w:hAnsi="Arial" w:cs="Arial"/>
        </w:rPr>
      </w:pPr>
      <w:r w:rsidRPr="00B77790">
        <w:rPr>
          <w:rFonts w:ascii="Arial" w:hAnsi="Arial" w:cs="Arial"/>
        </w:rPr>
        <w:t>* All of these uses should be listed as “Short-term accommodation”, with a local planning policy distinguishing between premises where there is an owner or manager domiciled on-site and whether meals are provided.</w:t>
      </w:r>
      <w:r w:rsidR="00872AF5" w:rsidRPr="00B77790">
        <w:rPr>
          <w:rFonts w:ascii="Arial" w:hAnsi="Arial" w:cs="Arial"/>
        </w:rPr>
        <w:t xml:space="preserve">  This agrees with WAPC policy of minimising the number of uses.</w:t>
      </w:r>
    </w:p>
    <w:p w:rsidR="00097C3C" w:rsidRPr="00B77790" w:rsidRDefault="00097C3C" w:rsidP="00872AF5">
      <w:pPr>
        <w:ind w:left="1276" w:hanging="142"/>
        <w:rPr>
          <w:rFonts w:ascii="Arial" w:hAnsi="Arial" w:cs="Arial"/>
        </w:rPr>
      </w:pPr>
    </w:p>
    <w:p w:rsidR="003F62D6" w:rsidRPr="00B77790" w:rsidRDefault="00872AF5" w:rsidP="003F62D6">
      <w:pPr>
        <w:pStyle w:val="ListParagraph"/>
        <w:numPr>
          <w:ilvl w:val="0"/>
          <w:numId w:val="2"/>
        </w:numPr>
        <w:spacing w:line="259" w:lineRule="auto"/>
        <w:rPr>
          <w:rFonts w:ascii="Arial" w:hAnsi="Arial" w:cs="Arial"/>
        </w:rPr>
      </w:pPr>
      <w:r w:rsidRPr="00B77790">
        <w:rPr>
          <w:rFonts w:ascii="Arial" w:hAnsi="Arial" w:cs="Arial"/>
        </w:rPr>
        <w:t>19</w:t>
      </w:r>
      <w:r w:rsidR="0052766F" w:rsidRPr="00B77790">
        <w:rPr>
          <w:rFonts w:ascii="Arial" w:hAnsi="Arial" w:cs="Arial"/>
        </w:rPr>
        <w:t>.</w:t>
      </w:r>
      <w:r w:rsidRPr="00B77790">
        <w:rPr>
          <w:rFonts w:ascii="Arial" w:hAnsi="Arial" w:cs="Arial"/>
        </w:rPr>
        <w:t xml:space="preserve"> Additional uses</w:t>
      </w:r>
      <w:r w:rsidR="003F62D6" w:rsidRPr="00B77790">
        <w:rPr>
          <w:rFonts w:ascii="Arial" w:hAnsi="Arial" w:cs="Arial"/>
        </w:rPr>
        <w:t xml:space="preserve"> - </w:t>
      </w:r>
      <w:r w:rsidRPr="00B77790">
        <w:rPr>
          <w:rFonts w:ascii="Arial" w:hAnsi="Arial" w:cs="Arial"/>
        </w:rPr>
        <w:t xml:space="preserve">these are legacy issues carried over from TPS2 that should have no place in LPS3 </w:t>
      </w:r>
      <w:r w:rsidR="00E86F00">
        <w:rPr>
          <w:rFonts w:ascii="Arial" w:hAnsi="Arial" w:cs="Arial"/>
        </w:rPr>
        <w:t>–</w:t>
      </w:r>
      <w:r w:rsidRPr="00B77790">
        <w:rPr>
          <w:rFonts w:ascii="Arial" w:hAnsi="Arial" w:cs="Arial"/>
        </w:rPr>
        <w:t xml:space="preserve"> </w:t>
      </w:r>
      <w:r w:rsidR="00E86F00">
        <w:rPr>
          <w:rFonts w:ascii="Arial" w:hAnsi="Arial" w:cs="Arial"/>
        </w:rPr>
        <w:t xml:space="preserve">they should be </w:t>
      </w:r>
      <w:r w:rsidRPr="00B77790">
        <w:rPr>
          <w:rFonts w:ascii="Arial" w:hAnsi="Arial" w:cs="Arial"/>
        </w:rPr>
        <w:t>delete</w:t>
      </w:r>
      <w:r w:rsidR="00E86F00">
        <w:rPr>
          <w:rFonts w:ascii="Arial" w:hAnsi="Arial" w:cs="Arial"/>
        </w:rPr>
        <w:t>d</w:t>
      </w:r>
    </w:p>
    <w:p w:rsidR="003F62D6" w:rsidRPr="00B77790" w:rsidRDefault="003F62D6" w:rsidP="003F62D6">
      <w:pPr>
        <w:ind w:left="1560" w:hanging="426"/>
        <w:rPr>
          <w:rFonts w:ascii="Arial" w:hAnsi="Arial" w:cs="Arial"/>
        </w:rPr>
      </w:pPr>
      <w:r w:rsidRPr="00B77790">
        <w:rPr>
          <w:rFonts w:ascii="Arial" w:hAnsi="Arial" w:cs="Arial"/>
        </w:rPr>
        <w:lastRenderedPageBreak/>
        <w:t>Child care premises is a X in the Service Commercial Zone – either change to A or consider as non-confirming use</w:t>
      </w:r>
    </w:p>
    <w:p w:rsidR="003F62D6" w:rsidRPr="00B77790" w:rsidRDefault="00872AF5" w:rsidP="00872AF5">
      <w:pPr>
        <w:ind w:left="414" w:firstLine="720"/>
        <w:rPr>
          <w:rFonts w:ascii="Arial" w:hAnsi="Arial" w:cs="Arial"/>
        </w:rPr>
      </w:pPr>
      <w:r w:rsidRPr="00B77790">
        <w:rPr>
          <w:rFonts w:ascii="Arial" w:hAnsi="Arial" w:cs="Arial"/>
        </w:rPr>
        <w:t>Consulting rooms should be a D in the Residential zone</w:t>
      </w:r>
    </w:p>
    <w:p w:rsidR="003F62D6" w:rsidRDefault="003F62D6" w:rsidP="003F62D6">
      <w:pPr>
        <w:ind w:left="1560" w:hanging="426"/>
        <w:rPr>
          <w:rFonts w:ascii="Arial" w:hAnsi="Arial" w:cs="Arial"/>
        </w:rPr>
      </w:pPr>
      <w:r w:rsidRPr="00B77790">
        <w:rPr>
          <w:rFonts w:ascii="Arial" w:hAnsi="Arial" w:cs="Arial"/>
        </w:rPr>
        <w:t xml:space="preserve">Motor vehicle sales, Bulky goods, Shops and Service stations should be D in </w:t>
      </w:r>
      <w:r w:rsidR="00872AF5" w:rsidRPr="00B77790">
        <w:rPr>
          <w:rFonts w:ascii="Arial" w:hAnsi="Arial" w:cs="Arial"/>
        </w:rPr>
        <w:t>the Stirling Hwy Mixed Use Zone</w:t>
      </w:r>
    </w:p>
    <w:p w:rsidR="00097C3C" w:rsidRPr="00B77790" w:rsidRDefault="00097C3C" w:rsidP="003F62D6">
      <w:pPr>
        <w:ind w:left="1560" w:hanging="426"/>
        <w:rPr>
          <w:rFonts w:ascii="Arial" w:hAnsi="Arial" w:cs="Arial"/>
        </w:rPr>
      </w:pPr>
    </w:p>
    <w:p w:rsidR="003F62D6" w:rsidRDefault="003F62D6" w:rsidP="003F62D6">
      <w:pPr>
        <w:pStyle w:val="ListParagraph"/>
        <w:numPr>
          <w:ilvl w:val="0"/>
          <w:numId w:val="2"/>
        </w:numPr>
        <w:spacing w:line="259" w:lineRule="auto"/>
        <w:rPr>
          <w:rFonts w:ascii="Arial" w:hAnsi="Arial" w:cs="Arial"/>
        </w:rPr>
      </w:pPr>
      <w:r w:rsidRPr="00B77790">
        <w:rPr>
          <w:rFonts w:ascii="Arial" w:hAnsi="Arial" w:cs="Arial"/>
        </w:rPr>
        <w:t xml:space="preserve">20. Restricted uses – </w:t>
      </w:r>
      <w:r w:rsidR="00AD5BE4" w:rsidRPr="00B77790">
        <w:rPr>
          <w:rFonts w:ascii="Arial" w:hAnsi="Arial" w:cs="Arial"/>
        </w:rPr>
        <w:t>this is a legacy issue carried over from TPS2 that should have no place in LPS3.  Aged care facility/n</w:t>
      </w:r>
      <w:r w:rsidRPr="00B77790">
        <w:rPr>
          <w:rFonts w:ascii="Arial" w:hAnsi="Arial" w:cs="Arial"/>
        </w:rPr>
        <w:t xml:space="preserve">ursing home </w:t>
      </w:r>
      <w:r w:rsidR="00AD5BE4" w:rsidRPr="00B77790">
        <w:rPr>
          <w:rFonts w:ascii="Arial" w:hAnsi="Arial" w:cs="Arial"/>
        </w:rPr>
        <w:t>is an</w:t>
      </w:r>
      <w:r w:rsidRPr="00B77790">
        <w:rPr>
          <w:rFonts w:ascii="Arial" w:hAnsi="Arial" w:cs="Arial"/>
        </w:rPr>
        <w:t xml:space="preserve"> A </w:t>
      </w:r>
      <w:r w:rsidR="00AD5BE4" w:rsidRPr="00B77790">
        <w:rPr>
          <w:rFonts w:ascii="Arial" w:hAnsi="Arial" w:cs="Arial"/>
        </w:rPr>
        <w:t xml:space="preserve">use </w:t>
      </w:r>
      <w:r w:rsidRPr="00B77790">
        <w:rPr>
          <w:rFonts w:ascii="Arial" w:hAnsi="Arial" w:cs="Arial"/>
        </w:rPr>
        <w:t>in Residential Zone</w:t>
      </w:r>
      <w:r w:rsidR="00AD5BE4" w:rsidRPr="00B77790">
        <w:rPr>
          <w:rFonts w:ascii="Arial" w:hAnsi="Arial" w:cs="Arial"/>
        </w:rPr>
        <w:t xml:space="preserve"> </w:t>
      </w:r>
      <w:r w:rsidR="00E86F00">
        <w:rPr>
          <w:rFonts w:ascii="Arial" w:hAnsi="Arial" w:cs="Arial"/>
        </w:rPr>
        <w:t>–</w:t>
      </w:r>
      <w:r w:rsidR="00AD5BE4" w:rsidRPr="00B77790">
        <w:rPr>
          <w:rFonts w:ascii="Arial" w:hAnsi="Arial" w:cs="Arial"/>
        </w:rPr>
        <w:t xml:space="preserve"> </w:t>
      </w:r>
      <w:r w:rsidR="00E86F00">
        <w:rPr>
          <w:rFonts w:ascii="Arial" w:hAnsi="Arial" w:cs="Arial"/>
        </w:rPr>
        <w:t xml:space="preserve">they should be </w:t>
      </w:r>
      <w:r w:rsidR="00AD5BE4" w:rsidRPr="00B77790">
        <w:rPr>
          <w:rFonts w:ascii="Arial" w:hAnsi="Arial" w:cs="Arial"/>
        </w:rPr>
        <w:t>delete</w:t>
      </w:r>
      <w:r w:rsidR="00E86F00">
        <w:rPr>
          <w:rFonts w:ascii="Arial" w:hAnsi="Arial" w:cs="Arial"/>
        </w:rPr>
        <w:t>d</w:t>
      </w:r>
    </w:p>
    <w:p w:rsidR="00E86F00" w:rsidRPr="00E86F00" w:rsidRDefault="00E86F00" w:rsidP="00E86F00">
      <w:pPr>
        <w:spacing w:line="259" w:lineRule="auto"/>
        <w:ind w:left="360"/>
        <w:rPr>
          <w:rFonts w:ascii="Arial" w:hAnsi="Arial" w:cs="Arial"/>
        </w:rPr>
      </w:pPr>
    </w:p>
    <w:p w:rsidR="003F62D6" w:rsidRPr="00B77790" w:rsidRDefault="003F62D6" w:rsidP="006A0429">
      <w:pPr>
        <w:pStyle w:val="ListParagraph"/>
        <w:numPr>
          <w:ilvl w:val="0"/>
          <w:numId w:val="2"/>
        </w:numPr>
        <w:spacing w:line="259" w:lineRule="auto"/>
        <w:rPr>
          <w:rFonts w:ascii="Arial" w:hAnsi="Arial" w:cs="Arial"/>
        </w:rPr>
      </w:pPr>
      <w:r w:rsidRPr="00B77790">
        <w:rPr>
          <w:rFonts w:ascii="Arial" w:hAnsi="Arial" w:cs="Arial"/>
        </w:rPr>
        <w:t>21</w:t>
      </w:r>
      <w:r w:rsidR="0052766F" w:rsidRPr="00B77790">
        <w:rPr>
          <w:rFonts w:ascii="Arial" w:hAnsi="Arial" w:cs="Arial"/>
        </w:rPr>
        <w:t>.</w:t>
      </w:r>
      <w:r w:rsidRPr="00B77790">
        <w:rPr>
          <w:rFonts w:ascii="Arial" w:hAnsi="Arial" w:cs="Arial"/>
        </w:rPr>
        <w:t xml:space="preserve"> Special use zones – </w:t>
      </w:r>
      <w:r w:rsidR="00AD5BE4" w:rsidRPr="00B77790">
        <w:rPr>
          <w:rFonts w:ascii="Arial" w:hAnsi="Arial" w:cs="Arial"/>
        </w:rPr>
        <w:t xml:space="preserve">this is a legacy issue carried over from TPS2.  Most if not all </w:t>
      </w:r>
      <w:r w:rsidR="006A0429" w:rsidRPr="00B77790">
        <w:rPr>
          <w:rFonts w:ascii="Arial" w:hAnsi="Arial" w:cs="Arial"/>
        </w:rPr>
        <w:t xml:space="preserve">of these zones </w:t>
      </w:r>
      <w:r w:rsidR="00AD5BE4" w:rsidRPr="00B77790">
        <w:rPr>
          <w:rFonts w:ascii="Arial" w:hAnsi="Arial" w:cs="Arial"/>
        </w:rPr>
        <w:t xml:space="preserve">could be accommodated as precincts within </w:t>
      </w:r>
      <w:r w:rsidR="006A0429" w:rsidRPr="00B77790">
        <w:rPr>
          <w:rFonts w:ascii="Arial" w:hAnsi="Arial" w:cs="Arial"/>
        </w:rPr>
        <w:t xml:space="preserve">broader </w:t>
      </w:r>
      <w:r w:rsidR="00AD5BE4" w:rsidRPr="00B77790">
        <w:rPr>
          <w:rFonts w:ascii="Arial" w:hAnsi="Arial" w:cs="Arial"/>
        </w:rPr>
        <w:t>zones</w:t>
      </w:r>
      <w:r w:rsidR="006A0429" w:rsidRPr="00B77790">
        <w:rPr>
          <w:rFonts w:ascii="Arial" w:hAnsi="Arial" w:cs="Arial"/>
        </w:rPr>
        <w:t>, perhaps with</w:t>
      </w:r>
      <w:r w:rsidR="00E86F00">
        <w:rPr>
          <w:rFonts w:ascii="Arial" w:hAnsi="Arial" w:cs="Arial"/>
        </w:rPr>
        <w:t>in</w:t>
      </w:r>
      <w:r w:rsidR="006A0429" w:rsidRPr="00B77790">
        <w:rPr>
          <w:rFonts w:ascii="Arial" w:hAnsi="Arial" w:cs="Arial"/>
        </w:rPr>
        <w:t xml:space="preserve"> a structure or development plan</w:t>
      </w:r>
      <w:r w:rsidR="00AD5BE4" w:rsidRPr="00B77790">
        <w:rPr>
          <w:rFonts w:ascii="Arial" w:hAnsi="Arial" w:cs="Arial"/>
        </w:rPr>
        <w:t>.</w:t>
      </w:r>
      <w:r w:rsidR="007F3E1A">
        <w:rPr>
          <w:rFonts w:ascii="Arial" w:hAnsi="Arial" w:cs="Arial"/>
        </w:rPr>
        <w:t xml:space="preserve">  They should e</w:t>
      </w:r>
      <w:r w:rsidR="00AD5BE4" w:rsidRPr="00B77790">
        <w:rPr>
          <w:rFonts w:ascii="Arial" w:hAnsi="Arial" w:cs="Arial"/>
        </w:rPr>
        <w:t xml:space="preserve">ither </w:t>
      </w:r>
      <w:r w:rsidR="007F3E1A">
        <w:rPr>
          <w:rFonts w:ascii="Arial" w:hAnsi="Arial" w:cs="Arial"/>
        </w:rPr>
        <w:t xml:space="preserve">be </w:t>
      </w:r>
      <w:r w:rsidR="006A0429" w:rsidRPr="00B77790">
        <w:rPr>
          <w:rFonts w:ascii="Arial" w:hAnsi="Arial" w:cs="Arial"/>
        </w:rPr>
        <w:t>delete</w:t>
      </w:r>
      <w:r w:rsidR="007F3E1A">
        <w:rPr>
          <w:rFonts w:ascii="Arial" w:hAnsi="Arial" w:cs="Arial"/>
        </w:rPr>
        <w:t>d</w:t>
      </w:r>
      <w:r w:rsidR="006A0429" w:rsidRPr="00B77790">
        <w:rPr>
          <w:rFonts w:ascii="Arial" w:hAnsi="Arial" w:cs="Arial"/>
        </w:rPr>
        <w:t xml:space="preserve"> or if retained,</w:t>
      </w:r>
      <w:r w:rsidRPr="00B77790">
        <w:rPr>
          <w:rFonts w:ascii="Arial" w:hAnsi="Arial" w:cs="Arial"/>
        </w:rPr>
        <w:t xml:space="preserve"> </w:t>
      </w:r>
      <w:r w:rsidR="006A0429" w:rsidRPr="00B77790">
        <w:rPr>
          <w:rFonts w:ascii="Arial" w:hAnsi="Arial" w:cs="Arial"/>
        </w:rPr>
        <w:t>o</w:t>
      </w:r>
      <w:r w:rsidRPr="00B77790">
        <w:rPr>
          <w:rFonts w:ascii="Arial" w:hAnsi="Arial" w:cs="Arial"/>
        </w:rPr>
        <w:t xml:space="preserve">bjectives for each special use </w:t>
      </w:r>
      <w:r w:rsidR="006A0429" w:rsidRPr="00B77790">
        <w:rPr>
          <w:rFonts w:ascii="Arial" w:hAnsi="Arial" w:cs="Arial"/>
        </w:rPr>
        <w:t>zone and conditions should be specified</w:t>
      </w:r>
      <w:r w:rsidRPr="00B77790">
        <w:rPr>
          <w:rFonts w:ascii="Arial" w:hAnsi="Arial" w:cs="Arial"/>
        </w:rPr>
        <w:t xml:space="preserve">. </w:t>
      </w:r>
    </w:p>
    <w:p w:rsidR="006A0429" w:rsidRDefault="006A0429" w:rsidP="006A0429">
      <w:pPr>
        <w:spacing w:line="259" w:lineRule="auto"/>
        <w:ind w:left="720"/>
        <w:rPr>
          <w:rFonts w:ascii="Arial" w:hAnsi="Arial" w:cs="Arial"/>
        </w:rPr>
      </w:pPr>
      <w:r w:rsidRPr="00B77790">
        <w:rPr>
          <w:rFonts w:ascii="Arial" w:hAnsi="Arial" w:cs="Arial"/>
        </w:rPr>
        <w:t xml:space="preserve">It is noted that SU5 </w:t>
      </w:r>
      <w:proofErr w:type="spellStart"/>
      <w:r w:rsidRPr="00B77790">
        <w:rPr>
          <w:rFonts w:ascii="Arial" w:hAnsi="Arial" w:cs="Arial"/>
        </w:rPr>
        <w:t>Bedbrook</w:t>
      </w:r>
      <w:proofErr w:type="spellEnd"/>
      <w:r w:rsidRPr="00B77790">
        <w:rPr>
          <w:rFonts w:ascii="Arial" w:hAnsi="Arial" w:cs="Arial"/>
        </w:rPr>
        <w:t xml:space="preserve"> Place is the only site where setbacks and building height are specified.</w:t>
      </w:r>
      <w:r w:rsidR="002A3649" w:rsidRPr="00B77790">
        <w:rPr>
          <w:rFonts w:ascii="Arial" w:hAnsi="Arial" w:cs="Arial"/>
        </w:rPr>
        <w:t xml:space="preserve">  The land is environmentally sensitive, being within the waste water treatment plant buffer area </w:t>
      </w:r>
      <w:r w:rsidR="007F3E1A">
        <w:rPr>
          <w:rFonts w:ascii="Arial" w:hAnsi="Arial" w:cs="Arial"/>
        </w:rPr>
        <w:t xml:space="preserve">(although not included in Schedule E) </w:t>
      </w:r>
      <w:r w:rsidR="002A3649" w:rsidRPr="00B77790">
        <w:rPr>
          <w:rFonts w:ascii="Arial" w:hAnsi="Arial" w:cs="Arial"/>
        </w:rPr>
        <w:t xml:space="preserve">and </w:t>
      </w:r>
      <w:r w:rsidR="00B77790" w:rsidRPr="00B77790">
        <w:rPr>
          <w:rFonts w:ascii="Arial" w:hAnsi="Arial" w:cs="Arial"/>
        </w:rPr>
        <w:t xml:space="preserve">within </w:t>
      </w:r>
      <w:r w:rsidR="002A3649" w:rsidRPr="00B77790">
        <w:rPr>
          <w:rFonts w:ascii="Arial" w:hAnsi="Arial" w:cs="Arial"/>
        </w:rPr>
        <w:t>a conservation corridor linking Bush Forever sites.  Apart from restrictions on residential use, there should be increased front and rear building setbacks, reduced building height and increased landscaping r</w:t>
      </w:r>
      <w:r w:rsidR="00724443" w:rsidRPr="00B77790">
        <w:rPr>
          <w:rFonts w:ascii="Arial" w:hAnsi="Arial" w:cs="Arial"/>
        </w:rPr>
        <w:t xml:space="preserve">equirements within the precinct.  </w:t>
      </w:r>
      <w:r w:rsidR="00B77790">
        <w:rPr>
          <w:rFonts w:ascii="Arial" w:hAnsi="Arial" w:cs="Arial"/>
        </w:rPr>
        <w:t>Because of the area’s conservation values, there should be con</w:t>
      </w:r>
      <w:r w:rsidR="00097C3C">
        <w:rPr>
          <w:rFonts w:ascii="Arial" w:hAnsi="Arial" w:cs="Arial"/>
        </w:rPr>
        <w:t xml:space="preserve">trol of advertising signs. </w:t>
      </w:r>
      <w:r w:rsidR="00B77790">
        <w:rPr>
          <w:rFonts w:ascii="Arial" w:hAnsi="Arial" w:cs="Arial"/>
        </w:rPr>
        <w:t xml:space="preserve"> </w:t>
      </w:r>
      <w:r w:rsidR="00724443" w:rsidRPr="00B77790">
        <w:rPr>
          <w:rFonts w:ascii="Arial" w:hAnsi="Arial" w:cs="Arial"/>
        </w:rPr>
        <w:t>Attachment 1 indicates suggested precinct controls for this area.</w:t>
      </w:r>
      <w:r w:rsidR="002A3649" w:rsidRPr="00B77790">
        <w:rPr>
          <w:rFonts w:ascii="Arial" w:hAnsi="Arial" w:cs="Arial"/>
        </w:rPr>
        <w:t xml:space="preserve"> </w:t>
      </w:r>
    </w:p>
    <w:p w:rsidR="00097C3C" w:rsidRPr="00B77790" w:rsidRDefault="00097C3C" w:rsidP="006A0429">
      <w:pPr>
        <w:spacing w:line="259" w:lineRule="auto"/>
        <w:ind w:left="720"/>
        <w:rPr>
          <w:rFonts w:ascii="Arial" w:hAnsi="Arial" w:cs="Arial"/>
        </w:rPr>
      </w:pPr>
    </w:p>
    <w:p w:rsidR="0052766F" w:rsidRDefault="0052766F" w:rsidP="003F62D6">
      <w:pPr>
        <w:pStyle w:val="ListParagraph"/>
        <w:numPr>
          <w:ilvl w:val="0"/>
          <w:numId w:val="2"/>
        </w:numPr>
        <w:spacing w:line="259" w:lineRule="auto"/>
        <w:rPr>
          <w:rFonts w:ascii="Arial" w:hAnsi="Arial" w:cs="Arial"/>
        </w:rPr>
      </w:pPr>
      <w:r w:rsidRPr="00B77790">
        <w:rPr>
          <w:rFonts w:ascii="Arial" w:hAnsi="Arial" w:cs="Arial"/>
        </w:rPr>
        <w:t>26.</w:t>
      </w:r>
      <w:r w:rsidR="004C6C5C" w:rsidRPr="00B77790">
        <w:rPr>
          <w:rFonts w:ascii="Arial" w:hAnsi="Arial" w:cs="Arial"/>
        </w:rPr>
        <w:t xml:space="preserve"> </w:t>
      </w:r>
      <w:r w:rsidRPr="00B77790">
        <w:rPr>
          <w:rFonts w:ascii="Arial" w:hAnsi="Arial" w:cs="Arial"/>
        </w:rPr>
        <w:t>Modifications of R-Codes</w:t>
      </w:r>
      <w:r w:rsidR="004C6C5C" w:rsidRPr="00B77790">
        <w:rPr>
          <w:rFonts w:ascii="Arial" w:hAnsi="Arial" w:cs="Arial"/>
        </w:rPr>
        <w:t xml:space="preserve"> – these relate only to primary street setbacks and refer to Schedules A and B</w:t>
      </w:r>
      <w:r w:rsidR="00135D4E" w:rsidRPr="00B77790">
        <w:rPr>
          <w:rFonts w:ascii="Arial" w:hAnsi="Arial" w:cs="Arial"/>
        </w:rPr>
        <w:t>, which are not delineated on the scheme map</w:t>
      </w:r>
      <w:r w:rsidR="004C6C5C" w:rsidRPr="00B77790">
        <w:rPr>
          <w:rFonts w:ascii="Arial" w:hAnsi="Arial" w:cs="Arial"/>
        </w:rPr>
        <w:t>.  The R-Codes, both low and high density, are unsuitable for application in the City of Nedlands – see separate submission.</w:t>
      </w:r>
      <w:r w:rsidR="001678FB" w:rsidRPr="00B77790">
        <w:rPr>
          <w:rFonts w:ascii="Arial" w:hAnsi="Arial" w:cs="Arial"/>
        </w:rPr>
        <w:t xml:space="preserve">  Planning on a precinct basis is strongly recommended, with policy description and development requirements specified, tailored specifically to the needs of each precinct, which override R-Code requirements.  Schedules A and B should be absorbed into the precinct format.</w:t>
      </w:r>
    </w:p>
    <w:p w:rsidR="00097C3C" w:rsidRPr="00097C3C" w:rsidRDefault="00097C3C" w:rsidP="00097C3C">
      <w:pPr>
        <w:spacing w:line="259" w:lineRule="auto"/>
        <w:ind w:left="360"/>
        <w:rPr>
          <w:rFonts w:ascii="Arial" w:hAnsi="Arial" w:cs="Arial"/>
        </w:rPr>
      </w:pPr>
    </w:p>
    <w:p w:rsidR="003F62D6" w:rsidRPr="00B77790" w:rsidRDefault="003F62D6" w:rsidP="003F62D6">
      <w:pPr>
        <w:pStyle w:val="ListParagraph"/>
        <w:numPr>
          <w:ilvl w:val="0"/>
          <w:numId w:val="2"/>
        </w:numPr>
        <w:spacing w:line="259" w:lineRule="auto"/>
        <w:rPr>
          <w:rFonts w:ascii="Arial" w:hAnsi="Arial" w:cs="Arial"/>
        </w:rPr>
      </w:pPr>
      <w:r w:rsidRPr="00B77790">
        <w:rPr>
          <w:rFonts w:ascii="Arial" w:hAnsi="Arial" w:cs="Arial"/>
        </w:rPr>
        <w:t>32</w:t>
      </w:r>
      <w:r w:rsidR="0052766F" w:rsidRPr="00B77790">
        <w:rPr>
          <w:rFonts w:ascii="Arial" w:hAnsi="Arial" w:cs="Arial"/>
        </w:rPr>
        <w:t>.</w:t>
      </w:r>
      <w:r w:rsidRPr="00B77790">
        <w:rPr>
          <w:rFonts w:ascii="Arial" w:hAnsi="Arial" w:cs="Arial"/>
        </w:rPr>
        <w:t xml:space="preserve"> Additional site and development requirements</w:t>
      </w:r>
    </w:p>
    <w:p w:rsidR="003F62D6" w:rsidRPr="00B77790" w:rsidRDefault="00354F03" w:rsidP="003F62D6">
      <w:pPr>
        <w:pStyle w:val="ListParagraph"/>
        <w:numPr>
          <w:ilvl w:val="0"/>
          <w:numId w:val="6"/>
        </w:numPr>
        <w:spacing w:line="259" w:lineRule="auto"/>
        <w:rPr>
          <w:rFonts w:ascii="Arial" w:hAnsi="Arial" w:cs="Arial"/>
        </w:rPr>
      </w:pPr>
      <w:r w:rsidRPr="00B77790">
        <w:rPr>
          <w:rFonts w:ascii="Arial" w:hAnsi="Arial" w:cs="Arial"/>
        </w:rPr>
        <w:t>There is reference to Table 7, which specifies land use and site development requirements, but n</w:t>
      </w:r>
      <w:r w:rsidR="003F62D6" w:rsidRPr="00B77790">
        <w:rPr>
          <w:rFonts w:ascii="Arial" w:hAnsi="Arial" w:cs="Arial"/>
        </w:rPr>
        <w:t xml:space="preserve">o reference to Schedules </w:t>
      </w:r>
      <w:r w:rsidR="00135D4E" w:rsidRPr="00B77790">
        <w:rPr>
          <w:rFonts w:ascii="Arial" w:hAnsi="Arial" w:cs="Arial"/>
        </w:rPr>
        <w:t>A to E</w:t>
      </w:r>
      <w:r w:rsidRPr="00B77790">
        <w:rPr>
          <w:rFonts w:ascii="Arial" w:hAnsi="Arial" w:cs="Arial"/>
        </w:rPr>
        <w:t>, which also specify requirements.  The two</w:t>
      </w:r>
      <w:r w:rsidR="003F62D6" w:rsidRPr="00B77790">
        <w:rPr>
          <w:rFonts w:ascii="Arial" w:hAnsi="Arial" w:cs="Arial"/>
        </w:rPr>
        <w:t xml:space="preserve"> should be</w:t>
      </w:r>
      <w:r w:rsidRPr="00B77790">
        <w:rPr>
          <w:rFonts w:ascii="Arial" w:hAnsi="Arial" w:cs="Arial"/>
        </w:rPr>
        <w:t xml:space="preserve"> brought together, which can be done if a precinct format is adopted.</w:t>
      </w:r>
    </w:p>
    <w:p w:rsidR="00135D4E" w:rsidRPr="00B77790" w:rsidRDefault="00135D4E" w:rsidP="00135D4E">
      <w:pPr>
        <w:spacing w:line="259" w:lineRule="auto"/>
        <w:ind w:left="720"/>
        <w:rPr>
          <w:rFonts w:ascii="Arial" w:hAnsi="Arial" w:cs="Arial"/>
        </w:rPr>
      </w:pPr>
      <w:r w:rsidRPr="00B77790">
        <w:rPr>
          <w:rFonts w:ascii="Arial" w:hAnsi="Arial" w:cs="Arial"/>
        </w:rPr>
        <w:t>32.1(5) Car parking</w:t>
      </w:r>
      <w:r w:rsidR="00AC1CBB" w:rsidRPr="00B77790">
        <w:rPr>
          <w:rFonts w:ascii="Arial" w:hAnsi="Arial" w:cs="Arial"/>
        </w:rPr>
        <w:t xml:space="preserve"> – reference is made to Schedule F, which specifies provision of the number of parking bays according to use.  Provision should be according to location, with the requirement being lower in precincts </w:t>
      </w:r>
      <w:r w:rsidR="007F3E1A">
        <w:rPr>
          <w:rFonts w:ascii="Arial" w:hAnsi="Arial" w:cs="Arial"/>
        </w:rPr>
        <w:t xml:space="preserve">that </w:t>
      </w:r>
      <w:r w:rsidR="00AC1CBB" w:rsidRPr="00B77790">
        <w:rPr>
          <w:rFonts w:ascii="Arial" w:hAnsi="Arial" w:cs="Arial"/>
        </w:rPr>
        <w:t>are well served with public transport.</w:t>
      </w:r>
    </w:p>
    <w:p w:rsidR="003F62D6" w:rsidRPr="00B77790" w:rsidRDefault="003F62D6" w:rsidP="00AC1CBB">
      <w:pPr>
        <w:ind w:left="709" w:firstLine="11"/>
        <w:rPr>
          <w:rFonts w:ascii="Arial" w:hAnsi="Arial" w:cs="Arial"/>
        </w:rPr>
      </w:pPr>
      <w:r w:rsidRPr="00B77790">
        <w:rPr>
          <w:rFonts w:ascii="Arial" w:hAnsi="Arial" w:cs="Arial"/>
        </w:rPr>
        <w:t>32.</w:t>
      </w:r>
      <w:r w:rsidR="00135D4E" w:rsidRPr="00B77790">
        <w:rPr>
          <w:rFonts w:ascii="Arial" w:hAnsi="Arial" w:cs="Arial"/>
        </w:rPr>
        <w:t xml:space="preserve">2 </w:t>
      </w:r>
      <w:r w:rsidR="00354F03" w:rsidRPr="00B77790">
        <w:rPr>
          <w:rFonts w:ascii="Arial" w:hAnsi="Arial" w:cs="Arial"/>
        </w:rPr>
        <w:t>Cash-in-lieu -</w:t>
      </w:r>
      <w:r w:rsidRPr="00B77790">
        <w:rPr>
          <w:rFonts w:ascii="Arial" w:hAnsi="Arial" w:cs="Arial"/>
        </w:rPr>
        <w:t xml:space="preserve"> </w:t>
      </w:r>
      <w:r w:rsidR="00354F03" w:rsidRPr="00B77790">
        <w:rPr>
          <w:rFonts w:ascii="Arial" w:hAnsi="Arial" w:cs="Arial"/>
        </w:rPr>
        <w:t xml:space="preserve">devoting over one page to this </w:t>
      </w:r>
      <w:r w:rsidR="00F24181" w:rsidRPr="00B77790">
        <w:rPr>
          <w:rFonts w:ascii="Arial" w:hAnsi="Arial" w:cs="Arial"/>
        </w:rPr>
        <w:t xml:space="preserve">item </w:t>
      </w:r>
      <w:r w:rsidR="00354F03" w:rsidRPr="00B77790">
        <w:rPr>
          <w:rFonts w:ascii="Arial" w:hAnsi="Arial" w:cs="Arial"/>
        </w:rPr>
        <w:t>is</w:t>
      </w:r>
      <w:r w:rsidRPr="00B77790">
        <w:rPr>
          <w:rFonts w:ascii="Arial" w:hAnsi="Arial" w:cs="Arial"/>
        </w:rPr>
        <w:t xml:space="preserve"> </w:t>
      </w:r>
      <w:r w:rsidR="00354F03" w:rsidRPr="00B77790">
        <w:rPr>
          <w:rFonts w:ascii="Arial" w:hAnsi="Arial" w:cs="Arial"/>
        </w:rPr>
        <w:t>excessive</w:t>
      </w:r>
      <w:r w:rsidR="00F24181" w:rsidRPr="00B77790">
        <w:rPr>
          <w:rFonts w:ascii="Arial" w:hAnsi="Arial" w:cs="Arial"/>
        </w:rPr>
        <w:t>.</w:t>
      </w:r>
      <w:r w:rsidRPr="00B77790">
        <w:rPr>
          <w:rFonts w:ascii="Arial" w:hAnsi="Arial" w:cs="Arial"/>
        </w:rPr>
        <w:t xml:space="preserve"> </w:t>
      </w:r>
      <w:r w:rsidR="00F24181" w:rsidRPr="00B77790">
        <w:rPr>
          <w:rFonts w:ascii="Arial" w:hAnsi="Arial" w:cs="Arial"/>
        </w:rPr>
        <w:t>Where cash raised is to be spent should be identified in a planning control area illustrated on the scheme map or in a precinct description.</w:t>
      </w:r>
    </w:p>
    <w:p w:rsidR="003F62D6" w:rsidRPr="00B77790" w:rsidRDefault="00F24181" w:rsidP="00AC1CBB">
      <w:pPr>
        <w:ind w:left="709" w:firstLine="11"/>
        <w:rPr>
          <w:rFonts w:ascii="Arial" w:hAnsi="Arial" w:cs="Arial"/>
        </w:rPr>
      </w:pPr>
      <w:r w:rsidRPr="00B77790">
        <w:rPr>
          <w:rFonts w:ascii="Arial" w:hAnsi="Arial" w:cs="Arial"/>
        </w:rPr>
        <w:t>32.4</w:t>
      </w:r>
      <w:r w:rsidR="00135D4E" w:rsidRPr="00B77790">
        <w:rPr>
          <w:rFonts w:ascii="Arial" w:hAnsi="Arial" w:cs="Arial"/>
        </w:rPr>
        <w:t xml:space="preserve"> </w:t>
      </w:r>
      <w:r w:rsidR="003F62D6" w:rsidRPr="00B77790">
        <w:rPr>
          <w:rFonts w:ascii="Arial" w:hAnsi="Arial" w:cs="Arial"/>
        </w:rPr>
        <w:t>Ceding of Right</w:t>
      </w:r>
      <w:r w:rsidR="00135D4E" w:rsidRPr="00B77790">
        <w:rPr>
          <w:rFonts w:ascii="Arial" w:hAnsi="Arial" w:cs="Arial"/>
        </w:rPr>
        <w:t>s</w:t>
      </w:r>
      <w:r w:rsidR="003F62D6" w:rsidRPr="00B77790">
        <w:rPr>
          <w:rFonts w:ascii="Arial" w:hAnsi="Arial" w:cs="Arial"/>
        </w:rPr>
        <w:t xml:space="preserve">-of-Way – </w:t>
      </w:r>
      <w:r w:rsidRPr="00B77790">
        <w:rPr>
          <w:rFonts w:ascii="Arial" w:hAnsi="Arial" w:cs="Arial"/>
        </w:rPr>
        <w:t xml:space="preserve">where </w:t>
      </w:r>
      <w:r w:rsidR="003F62D6" w:rsidRPr="00B77790">
        <w:rPr>
          <w:rFonts w:ascii="Arial" w:hAnsi="Arial" w:cs="Arial"/>
        </w:rPr>
        <w:t xml:space="preserve">ceding of land and construction as condition of development approval </w:t>
      </w:r>
      <w:r w:rsidRPr="00B77790">
        <w:rPr>
          <w:rFonts w:ascii="Arial" w:hAnsi="Arial" w:cs="Arial"/>
        </w:rPr>
        <w:t>is required</w:t>
      </w:r>
      <w:r w:rsidR="00135D4E" w:rsidRPr="00B77790">
        <w:rPr>
          <w:rFonts w:ascii="Arial" w:hAnsi="Arial" w:cs="Arial"/>
        </w:rPr>
        <w:t>, it</w:t>
      </w:r>
      <w:r w:rsidRPr="00B77790">
        <w:rPr>
          <w:rFonts w:ascii="Arial" w:hAnsi="Arial" w:cs="Arial"/>
        </w:rPr>
        <w:t xml:space="preserve"> should be shown on the scheme map or a development plan referred to in precinct requirements.</w:t>
      </w:r>
    </w:p>
    <w:p w:rsidR="003F62D6" w:rsidRPr="00B77790" w:rsidRDefault="003F62D6" w:rsidP="00D65FE4">
      <w:pPr>
        <w:ind w:left="720"/>
        <w:rPr>
          <w:rFonts w:ascii="Arial" w:hAnsi="Arial" w:cs="Arial"/>
        </w:rPr>
      </w:pPr>
      <w:r w:rsidRPr="00B77790">
        <w:rPr>
          <w:rFonts w:ascii="Arial" w:hAnsi="Arial" w:cs="Arial"/>
        </w:rPr>
        <w:t>32.6</w:t>
      </w:r>
      <w:r w:rsidR="00F24181" w:rsidRPr="00B77790">
        <w:rPr>
          <w:rFonts w:ascii="Arial" w:hAnsi="Arial" w:cs="Arial"/>
        </w:rPr>
        <w:t xml:space="preserve">, 32.7, 32.8 </w:t>
      </w:r>
      <w:r w:rsidRPr="00B77790">
        <w:rPr>
          <w:rFonts w:ascii="Arial" w:hAnsi="Arial" w:cs="Arial"/>
        </w:rPr>
        <w:t>Mixed Use</w:t>
      </w:r>
      <w:r w:rsidR="00F24181" w:rsidRPr="00B77790">
        <w:rPr>
          <w:rFonts w:ascii="Arial" w:hAnsi="Arial" w:cs="Arial"/>
        </w:rPr>
        <w:t xml:space="preserve">, </w:t>
      </w:r>
      <w:r w:rsidR="00D65FE4" w:rsidRPr="00B77790">
        <w:rPr>
          <w:rFonts w:ascii="Arial" w:hAnsi="Arial" w:cs="Arial"/>
        </w:rPr>
        <w:t>Neighbourhood Centre</w:t>
      </w:r>
      <w:r w:rsidRPr="00B77790">
        <w:rPr>
          <w:rFonts w:ascii="Arial" w:hAnsi="Arial" w:cs="Arial"/>
        </w:rPr>
        <w:t xml:space="preserve"> and Local Centre Zones</w:t>
      </w:r>
    </w:p>
    <w:p w:rsidR="003F62D6" w:rsidRPr="00B77790" w:rsidRDefault="00D65FE4" w:rsidP="003F62D6">
      <w:pPr>
        <w:ind w:left="1134" w:hanging="414"/>
        <w:rPr>
          <w:rFonts w:ascii="Arial" w:hAnsi="Arial" w:cs="Arial"/>
        </w:rPr>
      </w:pPr>
      <w:r w:rsidRPr="00B77790">
        <w:rPr>
          <w:rFonts w:ascii="Arial" w:hAnsi="Arial" w:cs="Arial"/>
        </w:rPr>
        <w:t>(1</w:t>
      </w:r>
      <w:r w:rsidR="003F62D6" w:rsidRPr="00B77790">
        <w:rPr>
          <w:rFonts w:ascii="Arial" w:hAnsi="Arial" w:cs="Arial"/>
        </w:rPr>
        <w:t xml:space="preserve">) </w:t>
      </w:r>
      <w:r w:rsidRPr="00B77790">
        <w:rPr>
          <w:rFonts w:ascii="Arial" w:hAnsi="Arial" w:cs="Arial"/>
        </w:rPr>
        <w:t>Land use.  Residential uses are</w:t>
      </w:r>
      <w:r w:rsidR="003F62D6" w:rsidRPr="00B77790">
        <w:rPr>
          <w:rFonts w:ascii="Arial" w:hAnsi="Arial" w:cs="Arial"/>
        </w:rPr>
        <w:t xml:space="preserve"> not permitted on </w:t>
      </w:r>
      <w:r w:rsidR="007F3E1A">
        <w:rPr>
          <w:rFonts w:ascii="Arial" w:hAnsi="Arial" w:cs="Arial"/>
        </w:rPr>
        <w:t xml:space="preserve">the </w:t>
      </w:r>
      <w:r w:rsidR="003F62D6" w:rsidRPr="00B77790">
        <w:rPr>
          <w:rFonts w:ascii="Arial" w:hAnsi="Arial" w:cs="Arial"/>
        </w:rPr>
        <w:t xml:space="preserve">ground floor </w:t>
      </w:r>
      <w:r w:rsidRPr="00B77790">
        <w:rPr>
          <w:rFonts w:ascii="Arial" w:hAnsi="Arial" w:cs="Arial"/>
        </w:rPr>
        <w:t>and buildings are to have active fro</w:t>
      </w:r>
      <w:r w:rsidR="007F3E1A">
        <w:rPr>
          <w:rFonts w:ascii="Arial" w:hAnsi="Arial" w:cs="Arial"/>
        </w:rPr>
        <w:t xml:space="preserve">ntages.  This is restrictive, </w:t>
      </w:r>
      <w:r w:rsidR="003F62D6" w:rsidRPr="00B77790">
        <w:rPr>
          <w:rFonts w:ascii="Arial" w:hAnsi="Arial" w:cs="Arial"/>
        </w:rPr>
        <w:t>unrealistic</w:t>
      </w:r>
      <w:r w:rsidR="007F3E1A">
        <w:rPr>
          <w:rFonts w:ascii="Arial" w:hAnsi="Arial" w:cs="Arial"/>
        </w:rPr>
        <w:t xml:space="preserve"> and </w:t>
      </w:r>
      <w:proofErr w:type="spellStart"/>
      <w:r w:rsidR="007F3E1A">
        <w:rPr>
          <w:rFonts w:ascii="Arial" w:hAnsi="Arial" w:cs="Arial"/>
        </w:rPr>
        <w:t>unnesessary</w:t>
      </w:r>
      <w:proofErr w:type="spellEnd"/>
      <w:r w:rsidRPr="00B77790">
        <w:rPr>
          <w:rFonts w:ascii="Arial" w:hAnsi="Arial" w:cs="Arial"/>
        </w:rPr>
        <w:t xml:space="preserve">. As stated earlier, the </w:t>
      </w:r>
      <w:r w:rsidR="00F218A5" w:rsidRPr="00B77790">
        <w:rPr>
          <w:rFonts w:ascii="Arial" w:hAnsi="Arial" w:cs="Arial"/>
        </w:rPr>
        <w:t>N</w:t>
      </w:r>
      <w:r w:rsidRPr="00B77790">
        <w:rPr>
          <w:rFonts w:ascii="Arial" w:hAnsi="Arial" w:cs="Arial"/>
        </w:rPr>
        <w:t xml:space="preserve">eighbourhood Centre zone should be deleted. In the Mixed Use and Local Centre zones, </w:t>
      </w:r>
      <w:r w:rsidR="00270736" w:rsidRPr="00B77790">
        <w:rPr>
          <w:rFonts w:ascii="Arial" w:hAnsi="Arial" w:cs="Arial"/>
        </w:rPr>
        <w:t xml:space="preserve">Residential use on the ground floor should be discretionary and non-residential uses confined to </w:t>
      </w:r>
      <w:r w:rsidR="007F3E1A">
        <w:rPr>
          <w:rFonts w:ascii="Arial" w:hAnsi="Arial" w:cs="Arial"/>
        </w:rPr>
        <w:t>the ground and first floor.</w:t>
      </w:r>
    </w:p>
    <w:p w:rsidR="003F62D6" w:rsidRPr="00B77790" w:rsidRDefault="00270736" w:rsidP="003F62D6">
      <w:pPr>
        <w:ind w:left="720"/>
        <w:rPr>
          <w:rFonts w:ascii="Arial" w:hAnsi="Arial" w:cs="Arial"/>
        </w:rPr>
      </w:pPr>
      <w:r w:rsidRPr="00B77790">
        <w:rPr>
          <w:rFonts w:ascii="Arial" w:hAnsi="Arial" w:cs="Arial"/>
        </w:rPr>
        <w:t>(2) Setbacks in Local Centre Zone</w:t>
      </w:r>
    </w:p>
    <w:p w:rsidR="003F62D6" w:rsidRPr="00B77790" w:rsidRDefault="003F62D6" w:rsidP="00270736">
      <w:pPr>
        <w:ind w:left="1134" w:hanging="414"/>
        <w:rPr>
          <w:rFonts w:ascii="Arial" w:hAnsi="Arial" w:cs="Arial"/>
        </w:rPr>
      </w:pPr>
      <w:r w:rsidRPr="00B77790">
        <w:rPr>
          <w:rFonts w:ascii="Arial" w:hAnsi="Arial" w:cs="Arial"/>
        </w:rPr>
        <w:lastRenderedPageBreak/>
        <w:tab/>
        <w:t xml:space="preserve">(a) 3.0m street setback </w:t>
      </w:r>
      <w:r w:rsidR="00270736" w:rsidRPr="00B77790">
        <w:rPr>
          <w:rFonts w:ascii="Arial" w:hAnsi="Arial" w:cs="Arial"/>
        </w:rPr>
        <w:t>to all floors in all locations is</w:t>
      </w:r>
      <w:r w:rsidRPr="00B77790">
        <w:rPr>
          <w:rFonts w:ascii="Arial" w:hAnsi="Arial" w:cs="Arial"/>
        </w:rPr>
        <w:t xml:space="preserve"> inappropriate</w:t>
      </w:r>
      <w:r w:rsidR="00270736" w:rsidRPr="00B77790">
        <w:rPr>
          <w:rFonts w:ascii="Arial" w:hAnsi="Arial" w:cs="Arial"/>
        </w:rPr>
        <w:t xml:space="preserve"> and would destroy the continuity of shopfronts.  There should be a nil ground floor front setback, provided that in the case of comprehensive development, Council may require a street setback.</w:t>
      </w:r>
    </w:p>
    <w:p w:rsidR="003F62D6" w:rsidRPr="00B77790" w:rsidRDefault="003F62D6" w:rsidP="00F218A5">
      <w:pPr>
        <w:ind w:left="1134"/>
        <w:rPr>
          <w:rFonts w:ascii="Arial" w:hAnsi="Arial" w:cs="Arial"/>
        </w:rPr>
      </w:pPr>
      <w:r w:rsidRPr="00B77790">
        <w:rPr>
          <w:rFonts w:ascii="Arial" w:hAnsi="Arial" w:cs="Arial"/>
        </w:rPr>
        <w:t xml:space="preserve">(e) </w:t>
      </w:r>
      <w:proofErr w:type="gramStart"/>
      <w:r w:rsidR="007F3E1A">
        <w:rPr>
          <w:rFonts w:ascii="Arial" w:hAnsi="Arial" w:cs="Arial"/>
        </w:rPr>
        <w:t>this</w:t>
      </w:r>
      <w:proofErr w:type="gramEnd"/>
      <w:r w:rsidR="007F3E1A">
        <w:rPr>
          <w:rFonts w:ascii="Arial" w:hAnsi="Arial" w:cs="Arial"/>
        </w:rPr>
        <w:t xml:space="preserve"> a</w:t>
      </w:r>
      <w:r w:rsidR="000A6CFB" w:rsidRPr="00B77790">
        <w:rPr>
          <w:rFonts w:ascii="Arial" w:hAnsi="Arial" w:cs="Arial"/>
        </w:rPr>
        <w:t xml:space="preserve">ppears to be in conflict with 32.1(3).  </w:t>
      </w:r>
      <w:r w:rsidRPr="00B77790">
        <w:rPr>
          <w:rFonts w:ascii="Arial" w:hAnsi="Arial" w:cs="Arial"/>
        </w:rPr>
        <w:t>Where adjoining residential</w:t>
      </w:r>
      <w:r w:rsidR="000A6CFB" w:rsidRPr="00B77790">
        <w:rPr>
          <w:rFonts w:ascii="Arial" w:hAnsi="Arial" w:cs="Arial"/>
        </w:rPr>
        <w:t xml:space="preserve"> use</w:t>
      </w:r>
      <w:r w:rsidRPr="00B77790">
        <w:rPr>
          <w:rFonts w:ascii="Arial" w:hAnsi="Arial" w:cs="Arial"/>
        </w:rPr>
        <w:t>, setback</w:t>
      </w:r>
      <w:r w:rsidR="00270736" w:rsidRPr="00B77790">
        <w:rPr>
          <w:rFonts w:ascii="Arial" w:hAnsi="Arial" w:cs="Arial"/>
        </w:rPr>
        <w:t>s</w:t>
      </w:r>
      <w:r w:rsidRPr="00B77790">
        <w:rPr>
          <w:rFonts w:ascii="Arial" w:hAnsi="Arial" w:cs="Arial"/>
        </w:rPr>
        <w:t xml:space="preserve"> determined by </w:t>
      </w:r>
      <w:r w:rsidR="000A6CFB" w:rsidRPr="00B77790">
        <w:rPr>
          <w:rFonts w:ascii="Arial" w:hAnsi="Arial" w:cs="Arial"/>
        </w:rPr>
        <w:t>R-Codes can be reduced.  There</w:t>
      </w:r>
      <w:r w:rsidRPr="00B77790">
        <w:rPr>
          <w:rFonts w:ascii="Arial" w:hAnsi="Arial" w:cs="Arial"/>
        </w:rPr>
        <w:t xml:space="preserve"> should be 5.0m </w:t>
      </w:r>
      <w:r w:rsidR="000A6CFB" w:rsidRPr="00B77790">
        <w:rPr>
          <w:rFonts w:ascii="Arial" w:hAnsi="Arial" w:cs="Arial"/>
        </w:rPr>
        <w:t>landscaped setback areas in accordance with 32.1(3) and (4). In fact, t</w:t>
      </w:r>
      <w:r w:rsidRPr="00B77790">
        <w:rPr>
          <w:rFonts w:ascii="Arial" w:hAnsi="Arial" w:cs="Arial"/>
        </w:rPr>
        <w:t xml:space="preserve">here should be a landscaping requirement </w:t>
      </w:r>
      <w:r w:rsidR="000A6CFB" w:rsidRPr="00B77790">
        <w:rPr>
          <w:rFonts w:ascii="Arial" w:hAnsi="Arial" w:cs="Arial"/>
        </w:rPr>
        <w:t xml:space="preserve">for all uses </w:t>
      </w:r>
      <w:r w:rsidRPr="00B77790">
        <w:rPr>
          <w:rFonts w:ascii="Arial" w:hAnsi="Arial" w:cs="Arial"/>
        </w:rPr>
        <w:t>in all zones</w:t>
      </w:r>
      <w:r w:rsidR="007F3E1A">
        <w:rPr>
          <w:rFonts w:ascii="Arial" w:hAnsi="Arial" w:cs="Arial"/>
        </w:rPr>
        <w:t>, variable between precincts</w:t>
      </w:r>
      <w:r w:rsidRPr="00B77790">
        <w:rPr>
          <w:rFonts w:ascii="Arial" w:hAnsi="Arial" w:cs="Arial"/>
        </w:rPr>
        <w:t>.</w:t>
      </w:r>
    </w:p>
    <w:p w:rsidR="003F62D6" w:rsidRPr="00B77790" w:rsidRDefault="003F62D6" w:rsidP="00F218A5">
      <w:pPr>
        <w:tabs>
          <w:tab w:val="left" w:pos="709"/>
        </w:tabs>
        <w:ind w:left="1134" w:hanging="425"/>
        <w:rPr>
          <w:rFonts w:ascii="Arial" w:hAnsi="Arial" w:cs="Arial"/>
        </w:rPr>
      </w:pPr>
      <w:r w:rsidRPr="00B77790">
        <w:rPr>
          <w:rFonts w:ascii="Arial" w:hAnsi="Arial" w:cs="Arial"/>
        </w:rPr>
        <w:t>32.11 Light industry Zone</w:t>
      </w:r>
    </w:p>
    <w:p w:rsidR="003F62D6" w:rsidRPr="00B77790" w:rsidRDefault="00F218A5" w:rsidP="00F218A5">
      <w:pPr>
        <w:tabs>
          <w:tab w:val="left" w:pos="1440"/>
        </w:tabs>
        <w:ind w:left="709"/>
        <w:rPr>
          <w:rFonts w:ascii="Arial" w:hAnsi="Arial" w:cs="Arial"/>
        </w:rPr>
      </w:pPr>
      <w:r w:rsidRPr="00B77790">
        <w:rPr>
          <w:rFonts w:ascii="Arial" w:hAnsi="Arial" w:cs="Arial"/>
        </w:rPr>
        <w:t xml:space="preserve">Add </w:t>
      </w:r>
      <w:r w:rsidR="003F62D6" w:rsidRPr="00B77790">
        <w:rPr>
          <w:rFonts w:ascii="Arial" w:hAnsi="Arial" w:cs="Arial"/>
        </w:rPr>
        <w:t xml:space="preserve">(4) </w:t>
      </w:r>
      <w:proofErr w:type="spellStart"/>
      <w:r w:rsidR="003F62D6" w:rsidRPr="00B77790">
        <w:rPr>
          <w:rFonts w:ascii="Arial" w:hAnsi="Arial" w:cs="Arial"/>
        </w:rPr>
        <w:t>Landscaping</w:t>
      </w:r>
      <w:proofErr w:type="gramStart"/>
      <w:r w:rsidR="003F62D6" w:rsidRPr="00B77790">
        <w:rPr>
          <w:rFonts w:ascii="Arial" w:hAnsi="Arial" w:cs="Arial"/>
        </w:rPr>
        <w:t>:</w:t>
      </w:r>
      <w:r w:rsidR="00057348">
        <w:rPr>
          <w:rFonts w:ascii="Arial" w:hAnsi="Arial" w:cs="Arial"/>
        </w:rPr>
        <w:t>of</w:t>
      </w:r>
      <w:proofErr w:type="spellEnd"/>
      <w:proofErr w:type="gramEnd"/>
      <w:r w:rsidR="003F62D6" w:rsidRPr="00B77790">
        <w:rPr>
          <w:rFonts w:ascii="Arial" w:hAnsi="Arial" w:cs="Arial"/>
        </w:rPr>
        <w:t xml:space="preserve"> front and secondary </w:t>
      </w:r>
      <w:r w:rsidR="00057348">
        <w:rPr>
          <w:rFonts w:ascii="Arial" w:hAnsi="Arial" w:cs="Arial"/>
        </w:rPr>
        <w:t xml:space="preserve">street </w:t>
      </w:r>
      <w:r w:rsidR="003F62D6" w:rsidRPr="00B77790">
        <w:rPr>
          <w:rFonts w:ascii="Arial" w:hAnsi="Arial" w:cs="Arial"/>
        </w:rPr>
        <w:t xml:space="preserve">setbacks </w:t>
      </w:r>
      <w:r w:rsidRPr="00B77790">
        <w:rPr>
          <w:rFonts w:ascii="Arial" w:hAnsi="Arial" w:cs="Arial"/>
        </w:rPr>
        <w:t>should</w:t>
      </w:r>
      <w:r w:rsidR="003F62D6" w:rsidRPr="00B77790">
        <w:rPr>
          <w:rFonts w:ascii="Arial" w:hAnsi="Arial" w:cs="Arial"/>
        </w:rPr>
        <w:t xml:space="preserve"> be </w:t>
      </w:r>
      <w:r w:rsidR="00057348">
        <w:rPr>
          <w:rFonts w:ascii="Arial" w:hAnsi="Arial" w:cs="Arial"/>
        </w:rPr>
        <w:t>specified</w:t>
      </w:r>
      <w:r w:rsidRPr="00B77790">
        <w:rPr>
          <w:rFonts w:ascii="Arial" w:hAnsi="Arial" w:cs="Arial"/>
        </w:rPr>
        <w:t>.</w:t>
      </w:r>
      <w:r w:rsidR="003F62D6" w:rsidRPr="00B77790">
        <w:rPr>
          <w:rFonts w:ascii="Arial" w:hAnsi="Arial" w:cs="Arial"/>
        </w:rPr>
        <w:t xml:space="preserve"> </w:t>
      </w:r>
      <w:proofErr w:type="spellStart"/>
      <w:r w:rsidRPr="00B77790">
        <w:rPr>
          <w:rFonts w:ascii="Arial" w:hAnsi="Arial" w:cs="Arial"/>
        </w:rPr>
        <w:t>C</w:t>
      </w:r>
      <w:r w:rsidR="003F62D6" w:rsidRPr="00B77790">
        <w:rPr>
          <w:rFonts w:ascii="Arial" w:hAnsi="Arial" w:cs="Arial"/>
        </w:rPr>
        <w:t>arparking</w:t>
      </w:r>
      <w:proofErr w:type="spellEnd"/>
      <w:r w:rsidR="003F62D6" w:rsidRPr="00B77790">
        <w:rPr>
          <w:rFonts w:ascii="Arial" w:hAnsi="Arial" w:cs="Arial"/>
        </w:rPr>
        <w:t xml:space="preserve"> </w:t>
      </w:r>
      <w:r w:rsidRPr="00B77790">
        <w:rPr>
          <w:rFonts w:ascii="Arial" w:hAnsi="Arial" w:cs="Arial"/>
        </w:rPr>
        <w:t xml:space="preserve">should be permitted in this area. </w:t>
      </w:r>
      <w:r w:rsidR="003F62D6" w:rsidRPr="00B77790">
        <w:rPr>
          <w:rFonts w:ascii="Arial" w:hAnsi="Arial" w:cs="Arial"/>
        </w:rPr>
        <w:t xml:space="preserve"> There should be a landscaping requirement </w:t>
      </w:r>
      <w:r w:rsidRPr="00B77790">
        <w:rPr>
          <w:rFonts w:ascii="Arial" w:hAnsi="Arial" w:cs="Arial"/>
        </w:rPr>
        <w:t xml:space="preserve">for all uses </w:t>
      </w:r>
      <w:r w:rsidR="003F62D6" w:rsidRPr="00B77790">
        <w:rPr>
          <w:rFonts w:ascii="Arial" w:hAnsi="Arial" w:cs="Arial"/>
        </w:rPr>
        <w:t>in all zones</w:t>
      </w:r>
      <w:r w:rsidR="00057348">
        <w:rPr>
          <w:rFonts w:ascii="Arial" w:hAnsi="Arial" w:cs="Arial"/>
        </w:rPr>
        <w:t>, variable between precincts</w:t>
      </w:r>
      <w:proofErr w:type="gramStart"/>
      <w:r w:rsidR="00057348">
        <w:rPr>
          <w:rFonts w:ascii="Arial" w:hAnsi="Arial" w:cs="Arial"/>
        </w:rPr>
        <w:t>.</w:t>
      </w:r>
      <w:r w:rsidR="003F62D6" w:rsidRPr="00B77790">
        <w:rPr>
          <w:rFonts w:ascii="Arial" w:hAnsi="Arial" w:cs="Arial"/>
        </w:rPr>
        <w:t>.</w:t>
      </w:r>
      <w:proofErr w:type="gramEnd"/>
    </w:p>
    <w:p w:rsidR="003F62D6" w:rsidRPr="00B77790" w:rsidRDefault="003F62D6" w:rsidP="003F62D6">
      <w:pPr>
        <w:ind w:left="1134" w:hanging="425"/>
        <w:rPr>
          <w:rFonts w:ascii="Arial" w:hAnsi="Arial" w:cs="Arial"/>
        </w:rPr>
      </w:pPr>
      <w:r w:rsidRPr="00B77790">
        <w:rPr>
          <w:rFonts w:ascii="Arial" w:hAnsi="Arial" w:cs="Arial"/>
        </w:rPr>
        <w:t>32.12 Public Community Pur</w:t>
      </w:r>
      <w:r w:rsidR="00F218A5" w:rsidRPr="00B77790">
        <w:rPr>
          <w:rFonts w:ascii="Arial" w:hAnsi="Arial" w:cs="Arial"/>
        </w:rPr>
        <w:t>pose</w:t>
      </w:r>
      <w:r w:rsidRPr="00B77790">
        <w:rPr>
          <w:rFonts w:ascii="Arial" w:hAnsi="Arial" w:cs="Arial"/>
        </w:rPr>
        <w:t xml:space="preserve"> Zone</w:t>
      </w:r>
    </w:p>
    <w:p w:rsidR="003F62D6" w:rsidRPr="00B77790" w:rsidRDefault="00F218A5" w:rsidP="00FF2E9F">
      <w:pPr>
        <w:ind w:left="709"/>
        <w:rPr>
          <w:rFonts w:ascii="Arial" w:hAnsi="Arial" w:cs="Arial"/>
        </w:rPr>
      </w:pPr>
      <w:r w:rsidRPr="00B77790">
        <w:rPr>
          <w:rFonts w:ascii="Arial" w:hAnsi="Arial" w:cs="Arial"/>
        </w:rPr>
        <w:t>(1</w:t>
      </w:r>
      <w:r w:rsidR="003F62D6" w:rsidRPr="00B77790">
        <w:rPr>
          <w:rFonts w:ascii="Arial" w:hAnsi="Arial" w:cs="Arial"/>
        </w:rPr>
        <w:t xml:space="preserve">)(b) Setbacks: 6.0m </w:t>
      </w:r>
      <w:r w:rsidRPr="00B77790">
        <w:rPr>
          <w:rFonts w:ascii="Arial" w:hAnsi="Arial" w:cs="Arial"/>
        </w:rPr>
        <w:t xml:space="preserve">on </w:t>
      </w:r>
      <w:r w:rsidR="00057348">
        <w:rPr>
          <w:rFonts w:ascii="Arial" w:hAnsi="Arial" w:cs="Arial"/>
        </w:rPr>
        <w:t xml:space="preserve">the </w:t>
      </w:r>
      <w:r w:rsidRPr="00B77790">
        <w:rPr>
          <w:rFonts w:ascii="Arial" w:hAnsi="Arial" w:cs="Arial"/>
        </w:rPr>
        <w:t>primary street is</w:t>
      </w:r>
      <w:r w:rsidR="003F62D6" w:rsidRPr="00B77790">
        <w:rPr>
          <w:rFonts w:ascii="Arial" w:hAnsi="Arial" w:cs="Arial"/>
        </w:rPr>
        <w:t xml:space="preserve"> too low</w:t>
      </w:r>
      <w:r w:rsidR="00057348">
        <w:rPr>
          <w:rFonts w:ascii="Arial" w:hAnsi="Arial" w:cs="Arial"/>
        </w:rPr>
        <w:t>.  The building setback s</w:t>
      </w:r>
      <w:r w:rsidRPr="00B77790">
        <w:rPr>
          <w:rFonts w:ascii="Arial" w:hAnsi="Arial" w:cs="Arial"/>
        </w:rPr>
        <w:t>hould be 20m, with car parking permitted with the landscaped setback area.</w:t>
      </w:r>
    </w:p>
    <w:p w:rsidR="00FF2E9F" w:rsidRPr="00B77790" w:rsidRDefault="00057348" w:rsidP="00FF2E9F">
      <w:pPr>
        <w:ind w:left="709"/>
        <w:rPr>
          <w:rFonts w:ascii="Arial" w:hAnsi="Arial" w:cs="Arial"/>
        </w:rPr>
      </w:pPr>
      <w:r>
        <w:rPr>
          <w:rFonts w:ascii="Arial" w:hAnsi="Arial" w:cs="Arial"/>
        </w:rPr>
        <w:t>(c) Building Height. The p</w:t>
      </w:r>
      <w:r w:rsidR="00FF2E9F" w:rsidRPr="00B77790">
        <w:rPr>
          <w:rFonts w:ascii="Arial" w:hAnsi="Arial" w:cs="Arial"/>
        </w:rPr>
        <w:t xml:space="preserve">roposed building height is </w:t>
      </w:r>
      <w:r>
        <w:rPr>
          <w:rFonts w:ascii="Arial" w:hAnsi="Arial" w:cs="Arial"/>
        </w:rPr>
        <w:t>excessive</w:t>
      </w:r>
      <w:r w:rsidR="00FF2E9F" w:rsidRPr="00B77790">
        <w:rPr>
          <w:rFonts w:ascii="Arial" w:hAnsi="Arial" w:cs="Arial"/>
        </w:rPr>
        <w:t xml:space="preserve">.  There should be a plot ratio limit.  Much tighter controls are highly desirable because of likelihood that land will be subdivided and sold off. </w:t>
      </w:r>
    </w:p>
    <w:p w:rsidR="00FF2E9F" w:rsidRPr="00B77790" w:rsidRDefault="00FF2E9F" w:rsidP="00FF2E9F">
      <w:pPr>
        <w:tabs>
          <w:tab w:val="left" w:pos="1440"/>
        </w:tabs>
        <w:ind w:left="709"/>
        <w:rPr>
          <w:rFonts w:ascii="Arial" w:hAnsi="Arial" w:cs="Arial"/>
        </w:rPr>
      </w:pPr>
      <w:r w:rsidRPr="00B77790">
        <w:rPr>
          <w:rFonts w:ascii="Arial" w:hAnsi="Arial" w:cs="Arial"/>
        </w:rPr>
        <w:t xml:space="preserve">Add </w:t>
      </w:r>
      <w:r w:rsidR="003F62D6" w:rsidRPr="00B77790">
        <w:rPr>
          <w:rFonts w:ascii="Arial" w:hAnsi="Arial" w:cs="Arial"/>
        </w:rPr>
        <w:t xml:space="preserve">(d) Landscaping: </w:t>
      </w:r>
      <w:r w:rsidR="00057348">
        <w:rPr>
          <w:rFonts w:ascii="Arial" w:hAnsi="Arial" w:cs="Arial"/>
        </w:rPr>
        <w:t xml:space="preserve">of </w:t>
      </w:r>
      <w:r w:rsidR="003F62D6" w:rsidRPr="00B77790">
        <w:rPr>
          <w:rFonts w:ascii="Arial" w:hAnsi="Arial" w:cs="Arial"/>
        </w:rPr>
        <w:t xml:space="preserve">front and secondary </w:t>
      </w:r>
      <w:r w:rsidR="00057348">
        <w:rPr>
          <w:rFonts w:ascii="Arial" w:hAnsi="Arial" w:cs="Arial"/>
        </w:rPr>
        <w:t xml:space="preserve">street </w:t>
      </w:r>
      <w:r w:rsidR="003F62D6" w:rsidRPr="00B77790">
        <w:rPr>
          <w:rFonts w:ascii="Arial" w:hAnsi="Arial" w:cs="Arial"/>
        </w:rPr>
        <w:t xml:space="preserve">setbacks </w:t>
      </w:r>
      <w:r w:rsidRPr="00B77790">
        <w:rPr>
          <w:rFonts w:ascii="Arial" w:hAnsi="Arial" w:cs="Arial"/>
        </w:rPr>
        <w:t>should</w:t>
      </w:r>
      <w:r w:rsidR="003F62D6" w:rsidRPr="00B77790">
        <w:rPr>
          <w:rFonts w:ascii="Arial" w:hAnsi="Arial" w:cs="Arial"/>
        </w:rPr>
        <w:t xml:space="preserve"> be </w:t>
      </w:r>
      <w:r w:rsidR="00057348">
        <w:rPr>
          <w:rFonts w:ascii="Arial" w:hAnsi="Arial" w:cs="Arial"/>
        </w:rPr>
        <w:t>specified</w:t>
      </w:r>
      <w:r w:rsidRPr="00B77790">
        <w:rPr>
          <w:rFonts w:ascii="Arial" w:hAnsi="Arial" w:cs="Arial"/>
        </w:rPr>
        <w:t>. Car</w:t>
      </w:r>
      <w:r w:rsidR="00EB05A4">
        <w:rPr>
          <w:rFonts w:ascii="Arial" w:hAnsi="Arial" w:cs="Arial"/>
        </w:rPr>
        <w:t xml:space="preserve"> </w:t>
      </w:r>
      <w:r w:rsidRPr="00B77790">
        <w:rPr>
          <w:rFonts w:ascii="Arial" w:hAnsi="Arial" w:cs="Arial"/>
        </w:rPr>
        <w:t>parking should be permitted in this area.  There should be a landscaping requirement for all uses in all zones</w:t>
      </w:r>
      <w:r w:rsidR="00057348">
        <w:rPr>
          <w:rFonts w:ascii="Arial" w:hAnsi="Arial" w:cs="Arial"/>
        </w:rPr>
        <w:t>, variable between precincts</w:t>
      </w:r>
      <w:r w:rsidRPr="00B77790">
        <w:rPr>
          <w:rFonts w:ascii="Arial" w:hAnsi="Arial" w:cs="Arial"/>
        </w:rPr>
        <w:t>.</w:t>
      </w:r>
    </w:p>
    <w:p w:rsidR="00097C3C" w:rsidRPr="00097C3C" w:rsidRDefault="00097C3C" w:rsidP="00097C3C">
      <w:pPr>
        <w:spacing w:line="259" w:lineRule="auto"/>
        <w:rPr>
          <w:rFonts w:ascii="Arial" w:hAnsi="Arial" w:cs="Arial"/>
        </w:rPr>
      </w:pPr>
    </w:p>
    <w:p w:rsidR="00072489" w:rsidRDefault="00FF2E9F" w:rsidP="00097C3C">
      <w:pPr>
        <w:pStyle w:val="ListParagraph"/>
        <w:numPr>
          <w:ilvl w:val="0"/>
          <w:numId w:val="17"/>
        </w:numPr>
        <w:spacing w:line="259" w:lineRule="auto"/>
        <w:ind w:left="709" w:hanging="709"/>
        <w:rPr>
          <w:rFonts w:ascii="Arial" w:hAnsi="Arial" w:cs="Arial"/>
        </w:rPr>
      </w:pPr>
      <w:r w:rsidRPr="00B77790">
        <w:rPr>
          <w:rFonts w:ascii="Arial" w:hAnsi="Arial" w:cs="Arial"/>
        </w:rPr>
        <w:t>33</w:t>
      </w:r>
      <w:r w:rsidR="0052766F" w:rsidRPr="00B77790">
        <w:rPr>
          <w:rFonts w:ascii="Arial" w:hAnsi="Arial" w:cs="Arial"/>
        </w:rPr>
        <w:t>.</w:t>
      </w:r>
      <w:r w:rsidRPr="00B77790">
        <w:rPr>
          <w:rFonts w:ascii="Arial" w:hAnsi="Arial" w:cs="Arial"/>
        </w:rPr>
        <w:t xml:space="preserve"> Additional site and development requirements</w:t>
      </w:r>
      <w:r w:rsidR="001678FB" w:rsidRPr="00B77790">
        <w:rPr>
          <w:rFonts w:ascii="Arial" w:hAnsi="Arial" w:cs="Arial"/>
        </w:rPr>
        <w:t xml:space="preserve"> –</w:t>
      </w:r>
      <w:r w:rsidRPr="00B77790">
        <w:rPr>
          <w:rFonts w:ascii="Arial" w:hAnsi="Arial" w:cs="Arial"/>
        </w:rPr>
        <w:t xml:space="preserve"> </w:t>
      </w:r>
      <w:r w:rsidR="001678FB" w:rsidRPr="00B77790">
        <w:rPr>
          <w:rFonts w:ascii="Arial" w:hAnsi="Arial" w:cs="Arial"/>
        </w:rPr>
        <w:t xml:space="preserve">this refers to Schedule E, which </w:t>
      </w:r>
      <w:r w:rsidR="00EB05A4">
        <w:rPr>
          <w:rFonts w:ascii="Arial" w:hAnsi="Arial" w:cs="Arial"/>
        </w:rPr>
        <w:t xml:space="preserve">illustrates only part of the buffer area and </w:t>
      </w:r>
      <w:r w:rsidR="00135D4E" w:rsidRPr="00B77790">
        <w:rPr>
          <w:rFonts w:ascii="Arial" w:hAnsi="Arial" w:cs="Arial"/>
        </w:rPr>
        <w:t xml:space="preserve">is not shown on the scheme map.  </w:t>
      </w:r>
      <w:r w:rsidR="00EB05A4">
        <w:rPr>
          <w:rFonts w:ascii="Arial" w:hAnsi="Arial" w:cs="Arial"/>
        </w:rPr>
        <w:t>It does not make sense to allow residential development of any density on one side of an arbitrary boundary and none on the other side.  There should be a “soft” boundary, with a grading of discretionary uses.</w:t>
      </w:r>
    </w:p>
    <w:p w:rsidR="00FF2E9F" w:rsidRPr="00072489" w:rsidRDefault="00072489" w:rsidP="00072489">
      <w:pPr>
        <w:spacing w:line="259" w:lineRule="auto"/>
        <w:ind w:left="709"/>
        <w:rPr>
          <w:rFonts w:ascii="Arial" w:hAnsi="Arial" w:cs="Arial"/>
        </w:rPr>
      </w:pPr>
      <w:r>
        <w:rPr>
          <w:rFonts w:ascii="Arial" w:hAnsi="Arial" w:cs="Arial"/>
        </w:rPr>
        <w:t xml:space="preserve">Clauses </w:t>
      </w:r>
      <w:r w:rsidR="00135D4E" w:rsidRPr="00072489">
        <w:rPr>
          <w:rFonts w:ascii="Arial" w:hAnsi="Arial" w:cs="Arial"/>
        </w:rPr>
        <w:t xml:space="preserve">32 and 33 </w:t>
      </w:r>
      <w:r w:rsidR="00FF2E9F" w:rsidRPr="00072489">
        <w:rPr>
          <w:rFonts w:ascii="Arial" w:hAnsi="Arial" w:cs="Arial"/>
        </w:rPr>
        <w:t>should be combined</w:t>
      </w:r>
      <w:r w:rsidR="00135D4E" w:rsidRPr="00072489">
        <w:rPr>
          <w:rFonts w:ascii="Arial" w:hAnsi="Arial" w:cs="Arial"/>
        </w:rPr>
        <w:t>,</w:t>
      </w:r>
      <w:r>
        <w:rPr>
          <w:rFonts w:ascii="Arial" w:hAnsi="Arial" w:cs="Arial"/>
        </w:rPr>
        <w:t xml:space="preserve"> using the precinct format,</w:t>
      </w:r>
      <w:r w:rsidR="00135D4E" w:rsidRPr="00072489">
        <w:rPr>
          <w:rFonts w:ascii="Arial" w:hAnsi="Arial" w:cs="Arial"/>
        </w:rPr>
        <w:t xml:space="preserve"> </w:t>
      </w:r>
      <w:r>
        <w:rPr>
          <w:rFonts w:ascii="Arial" w:hAnsi="Arial" w:cs="Arial"/>
        </w:rPr>
        <w:t xml:space="preserve">and </w:t>
      </w:r>
      <w:r w:rsidR="00135D4E" w:rsidRPr="00072489">
        <w:rPr>
          <w:rFonts w:ascii="Arial" w:hAnsi="Arial" w:cs="Arial"/>
        </w:rPr>
        <w:t>shown on the scheme map.</w:t>
      </w:r>
    </w:p>
    <w:p w:rsidR="00097C3C" w:rsidRPr="00097C3C" w:rsidRDefault="00097C3C" w:rsidP="00097C3C">
      <w:pPr>
        <w:spacing w:line="259" w:lineRule="auto"/>
        <w:rPr>
          <w:rFonts w:ascii="Arial" w:hAnsi="Arial" w:cs="Arial"/>
        </w:rPr>
      </w:pPr>
    </w:p>
    <w:p w:rsidR="003F62D6" w:rsidRPr="00B77790" w:rsidRDefault="003F62D6" w:rsidP="00097C3C">
      <w:pPr>
        <w:pStyle w:val="ListParagraph"/>
        <w:numPr>
          <w:ilvl w:val="0"/>
          <w:numId w:val="17"/>
        </w:numPr>
        <w:spacing w:line="259" w:lineRule="auto"/>
        <w:ind w:left="709" w:hanging="709"/>
        <w:rPr>
          <w:rFonts w:ascii="Arial" w:hAnsi="Arial" w:cs="Arial"/>
        </w:rPr>
      </w:pPr>
      <w:r w:rsidRPr="00B77790">
        <w:rPr>
          <w:rFonts w:ascii="Arial" w:hAnsi="Arial" w:cs="Arial"/>
        </w:rPr>
        <w:t>34</w:t>
      </w:r>
      <w:r w:rsidR="0052766F" w:rsidRPr="00B77790">
        <w:rPr>
          <w:rFonts w:ascii="Arial" w:hAnsi="Arial" w:cs="Arial"/>
        </w:rPr>
        <w:t>.</w:t>
      </w:r>
      <w:r w:rsidRPr="00B77790">
        <w:rPr>
          <w:rFonts w:ascii="Arial" w:hAnsi="Arial" w:cs="Arial"/>
        </w:rPr>
        <w:t xml:space="preserve"> Variations to site and development requirements</w:t>
      </w:r>
    </w:p>
    <w:p w:rsidR="003F62D6" w:rsidRPr="00097C3C" w:rsidRDefault="00057348" w:rsidP="00097C3C">
      <w:pPr>
        <w:pStyle w:val="ListParagraph"/>
        <w:numPr>
          <w:ilvl w:val="0"/>
          <w:numId w:val="6"/>
        </w:numPr>
        <w:rPr>
          <w:rFonts w:ascii="Arial" w:hAnsi="Arial" w:cs="Arial"/>
        </w:rPr>
      </w:pPr>
      <w:proofErr w:type="gramStart"/>
      <w:r>
        <w:rPr>
          <w:rFonts w:ascii="Arial" w:hAnsi="Arial" w:cs="Arial"/>
        </w:rPr>
        <w:t>the</w:t>
      </w:r>
      <w:proofErr w:type="gramEnd"/>
      <w:r>
        <w:rPr>
          <w:rFonts w:ascii="Arial" w:hAnsi="Arial" w:cs="Arial"/>
        </w:rPr>
        <w:t xml:space="preserve"> </w:t>
      </w:r>
      <w:r w:rsidR="003F62D6" w:rsidRPr="00097C3C">
        <w:rPr>
          <w:rFonts w:ascii="Arial" w:hAnsi="Arial" w:cs="Arial"/>
        </w:rPr>
        <w:t xml:space="preserve">local government may approve </w:t>
      </w:r>
      <w:r>
        <w:rPr>
          <w:rFonts w:ascii="Arial" w:hAnsi="Arial" w:cs="Arial"/>
        </w:rPr>
        <w:t xml:space="preserve">an </w:t>
      </w:r>
      <w:r w:rsidR="003F62D6" w:rsidRPr="00097C3C">
        <w:rPr>
          <w:rFonts w:ascii="Arial" w:hAnsi="Arial" w:cs="Arial"/>
        </w:rPr>
        <w:t xml:space="preserve">application that does not comply </w:t>
      </w:r>
      <w:proofErr w:type="spellStart"/>
      <w:r w:rsidR="003F62D6" w:rsidRPr="00097C3C">
        <w:rPr>
          <w:rFonts w:ascii="Arial" w:hAnsi="Arial" w:cs="Arial"/>
        </w:rPr>
        <w:t>ie</w:t>
      </w:r>
      <w:proofErr w:type="spellEnd"/>
      <w:r w:rsidR="003F62D6" w:rsidRPr="00097C3C">
        <w:rPr>
          <w:rFonts w:ascii="Arial" w:hAnsi="Arial" w:cs="Arial"/>
        </w:rPr>
        <w:t>. DAP may approve non-compliance</w:t>
      </w:r>
      <w:r w:rsidR="00FB79B2" w:rsidRPr="00097C3C">
        <w:rPr>
          <w:rFonts w:ascii="Arial" w:hAnsi="Arial" w:cs="Arial"/>
        </w:rPr>
        <w:t>.  This clause is unfair, results in uncertainty and undermines confidence in the planning scheme.  It should be deleted.</w:t>
      </w:r>
    </w:p>
    <w:p w:rsidR="00097C3C" w:rsidRPr="00097C3C" w:rsidRDefault="00097C3C" w:rsidP="00097C3C">
      <w:pPr>
        <w:ind w:left="720"/>
        <w:rPr>
          <w:rFonts w:ascii="Arial" w:hAnsi="Arial" w:cs="Arial"/>
        </w:rPr>
      </w:pPr>
    </w:p>
    <w:p w:rsidR="003F62D6" w:rsidRDefault="003F62D6" w:rsidP="00097C3C">
      <w:pPr>
        <w:pStyle w:val="ListParagraph"/>
        <w:numPr>
          <w:ilvl w:val="0"/>
          <w:numId w:val="17"/>
        </w:numPr>
        <w:spacing w:line="259" w:lineRule="auto"/>
        <w:ind w:left="709" w:hanging="709"/>
        <w:rPr>
          <w:rFonts w:ascii="Arial" w:hAnsi="Arial" w:cs="Arial"/>
        </w:rPr>
      </w:pPr>
      <w:r w:rsidRPr="00B77790">
        <w:rPr>
          <w:rFonts w:ascii="Arial" w:hAnsi="Arial" w:cs="Arial"/>
        </w:rPr>
        <w:t>35</w:t>
      </w:r>
      <w:proofErr w:type="gramStart"/>
      <w:r w:rsidR="0052766F" w:rsidRPr="00B77790">
        <w:rPr>
          <w:rFonts w:ascii="Arial" w:hAnsi="Arial" w:cs="Arial"/>
        </w:rPr>
        <w:t>.</w:t>
      </w:r>
      <w:r w:rsidRPr="00B77790">
        <w:rPr>
          <w:rFonts w:ascii="Arial" w:hAnsi="Arial" w:cs="Arial"/>
        </w:rPr>
        <w:t>(</w:t>
      </w:r>
      <w:proofErr w:type="gramEnd"/>
      <w:r w:rsidRPr="00B77790">
        <w:rPr>
          <w:rFonts w:ascii="Arial" w:hAnsi="Arial" w:cs="Arial"/>
        </w:rPr>
        <w:t>1) Restrictive covenants</w:t>
      </w:r>
      <w:r w:rsidR="00FB79B2" w:rsidRPr="00B77790">
        <w:rPr>
          <w:rFonts w:ascii="Arial" w:hAnsi="Arial" w:cs="Arial"/>
        </w:rPr>
        <w:t>, the extinguishing of which allows increased</w:t>
      </w:r>
      <w:r w:rsidRPr="00B77790">
        <w:rPr>
          <w:rFonts w:ascii="Arial" w:hAnsi="Arial" w:cs="Arial"/>
        </w:rPr>
        <w:t xml:space="preserve"> density</w:t>
      </w:r>
      <w:r w:rsidR="00FB79B2" w:rsidRPr="00B77790">
        <w:rPr>
          <w:rFonts w:ascii="Arial" w:hAnsi="Arial" w:cs="Arial"/>
        </w:rPr>
        <w:t xml:space="preserve">. This may be contrary to </w:t>
      </w:r>
      <w:r w:rsidR="00057348">
        <w:rPr>
          <w:rFonts w:ascii="Arial" w:hAnsi="Arial" w:cs="Arial"/>
        </w:rPr>
        <w:t>the desired outcome</w:t>
      </w:r>
      <w:r w:rsidR="00FB79B2" w:rsidRPr="00B77790">
        <w:rPr>
          <w:rFonts w:ascii="Arial" w:hAnsi="Arial" w:cs="Arial"/>
        </w:rPr>
        <w:t>.</w:t>
      </w:r>
      <w:r w:rsidRPr="00B77790">
        <w:rPr>
          <w:rFonts w:ascii="Arial" w:hAnsi="Arial" w:cs="Arial"/>
        </w:rPr>
        <w:t xml:space="preserve"> </w:t>
      </w:r>
      <w:r w:rsidR="00FB79B2" w:rsidRPr="00B77790">
        <w:rPr>
          <w:rFonts w:ascii="Arial" w:hAnsi="Arial" w:cs="Arial"/>
        </w:rPr>
        <w:t xml:space="preserve"> This clause should be deleted.</w:t>
      </w:r>
    </w:p>
    <w:p w:rsidR="00097C3C" w:rsidRPr="00097C3C" w:rsidRDefault="00097C3C" w:rsidP="00097C3C">
      <w:pPr>
        <w:spacing w:line="259" w:lineRule="auto"/>
        <w:rPr>
          <w:rFonts w:ascii="Arial" w:hAnsi="Arial" w:cs="Arial"/>
        </w:rPr>
      </w:pPr>
    </w:p>
    <w:p w:rsidR="003F62D6" w:rsidRPr="00B77790" w:rsidRDefault="003F62D6" w:rsidP="00097C3C">
      <w:pPr>
        <w:pStyle w:val="ListParagraph"/>
        <w:numPr>
          <w:ilvl w:val="0"/>
          <w:numId w:val="17"/>
        </w:numPr>
        <w:spacing w:line="259" w:lineRule="auto"/>
        <w:ind w:left="709" w:hanging="709"/>
        <w:rPr>
          <w:rFonts w:ascii="Arial" w:hAnsi="Arial" w:cs="Arial"/>
        </w:rPr>
      </w:pPr>
      <w:r w:rsidRPr="00B77790">
        <w:rPr>
          <w:rFonts w:ascii="Arial" w:hAnsi="Arial" w:cs="Arial"/>
        </w:rPr>
        <w:t>36</w:t>
      </w:r>
      <w:r w:rsidR="0052766F" w:rsidRPr="00B77790">
        <w:rPr>
          <w:rFonts w:ascii="Arial" w:hAnsi="Arial" w:cs="Arial"/>
        </w:rPr>
        <w:t>.</w:t>
      </w:r>
      <w:r w:rsidRPr="00B77790">
        <w:rPr>
          <w:rFonts w:ascii="Arial" w:hAnsi="Arial" w:cs="Arial"/>
        </w:rPr>
        <w:t xml:space="preserve"> Special Control Areas</w:t>
      </w:r>
    </w:p>
    <w:p w:rsidR="003F62D6" w:rsidRDefault="00FB79B2" w:rsidP="00FB79B2">
      <w:pPr>
        <w:ind w:left="709"/>
        <w:rPr>
          <w:rFonts w:ascii="Arial" w:hAnsi="Arial" w:cs="Arial"/>
        </w:rPr>
      </w:pPr>
      <w:r w:rsidRPr="00B77790">
        <w:rPr>
          <w:rFonts w:ascii="Arial" w:hAnsi="Arial" w:cs="Arial"/>
        </w:rPr>
        <w:t>There are no special control areas included but Schedules A to E specify controls in particular areas</w:t>
      </w:r>
      <w:r w:rsidR="0052766F" w:rsidRPr="00B77790">
        <w:rPr>
          <w:rFonts w:ascii="Arial" w:hAnsi="Arial" w:cs="Arial"/>
        </w:rPr>
        <w:t xml:space="preserve">, which </w:t>
      </w:r>
      <w:r w:rsidR="00135D4E" w:rsidRPr="00B77790">
        <w:rPr>
          <w:rFonts w:ascii="Arial" w:hAnsi="Arial" w:cs="Arial"/>
        </w:rPr>
        <w:t xml:space="preserve">do not appear on the scheme map.  This </w:t>
      </w:r>
      <w:r w:rsidR="0052766F" w:rsidRPr="00B77790">
        <w:rPr>
          <w:rFonts w:ascii="Arial" w:hAnsi="Arial" w:cs="Arial"/>
        </w:rPr>
        <w:t>is confusing</w:t>
      </w:r>
      <w:r w:rsidRPr="00B77790">
        <w:rPr>
          <w:rFonts w:ascii="Arial" w:hAnsi="Arial" w:cs="Arial"/>
        </w:rPr>
        <w:t xml:space="preserve">.  Within each of the zones, precincts should be delineated on the scheme map where </w:t>
      </w:r>
      <w:r w:rsidR="00135D4E" w:rsidRPr="00B77790">
        <w:rPr>
          <w:rFonts w:ascii="Arial" w:hAnsi="Arial" w:cs="Arial"/>
        </w:rPr>
        <w:t>there are differences i</w:t>
      </w:r>
      <w:r w:rsidR="0052766F" w:rsidRPr="00B77790">
        <w:rPr>
          <w:rFonts w:ascii="Arial" w:hAnsi="Arial" w:cs="Arial"/>
        </w:rPr>
        <w:t>n the policy description and development requirements.  For example in TPS2 there is a Controlled Development Area requiring additional boundary setbacks in areas of steeply sloping land to ensure views.  In LPS3, these requirements should be applied in precincts covering the areas concerned.</w:t>
      </w:r>
    </w:p>
    <w:p w:rsidR="00072489" w:rsidRPr="00B77790" w:rsidRDefault="00072489" w:rsidP="00FB79B2">
      <w:pPr>
        <w:ind w:left="709"/>
        <w:rPr>
          <w:rFonts w:ascii="Arial" w:hAnsi="Arial" w:cs="Arial"/>
        </w:rPr>
      </w:pPr>
    </w:p>
    <w:p w:rsidR="003F62D6" w:rsidRDefault="00057348" w:rsidP="00057348">
      <w:pPr>
        <w:spacing w:line="259" w:lineRule="auto"/>
        <w:rPr>
          <w:sz w:val="24"/>
          <w:szCs w:val="24"/>
        </w:rPr>
      </w:pPr>
      <w:r>
        <w:rPr>
          <w:sz w:val="24"/>
          <w:szCs w:val="24"/>
        </w:rPr>
        <w:br w:type="page"/>
      </w:r>
    </w:p>
    <w:p w:rsidR="003F62D6" w:rsidRPr="00AC1CBB" w:rsidRDefault="003F62D6" w:rsidP="003F62D6">
      <w:pPr>
        <w:rPr>
          <w:sz w:val="24"/>
          <w:szCs w:val="24"/>
        </w:rPr>
      </w:pPr>
      <w:r w:rsidRPr="00531744">
        <w:rPr>
          <w:b/>
          <w:sz w:val="32"/>
          <w:szCs w:val="32"/>
        </w:rPr>
        <w:lastRenderedPageBreak/>
        <w:t>Scheme Map</w:t>
      </w:r>
    </w:p>
    <w:p w:rsidR="003F62D6" w:rsidRPr="00531744" w:rsidRDefault="003F62D6" w:rsidP="003F62D6">
      <w:pPr>
        <w:rPr>
          <w:sz w:val="24"/>
          <w:szCs w:val="24"/>
        </w:rPr>
      </w:pPr>
    </w:p>
    <w:p w:rsidR="008544E6" w:rsidRDefault="008544E6" w:rsidP="00057348">
      <w:pPr>
        <w:pStyle w:val="ListParagraph"/>
        <w:numPr>
          <w:ilvl w:val="0"/>
          <w:numId w:val="9"/>
        </w:numPr>
        <w:spacing w:line="240" w:lineRule="auto"/>
        <w:ind w:left="714" w:hanging="357"/>
        <w:rPr>
          <w:rFonts w:ascii="Arial" w:hAnsi="Arial" w:cs="Arial"/>
        </w:rPr>
      </w:pPr>
      <w:r w:rsidRPr="00057348">
        <w:rPr>
          <w:rFonts w:ascii="Arial" w:hAnsi="Arial" w:cs="Arial"/>
        </w:rPr>
        <w:t>Reduce Activity Centre zoning on Stirling Highway and increase the Residential component.</w:t>
      </w:r>
    </w:p>
    <w:p w:rsidR="00EB7F3A" w:rsidRPr="00EB7F3A" w:rsidRDefault="00EB7F3A" w:rsidP="00EB7F3A">
      <w:pPr>
        <w:spacing w:line="240" w:lineRule="auto"/>
        <w:ind w:left="357"/>
        <w:rPr>
          <w:rFonts w:ascii="Arial" w:hAnsi="Arial" w:cs="Arial"/>
        </w:rPr>
      </w:pPr>
    </w:p>
    <w:p w:rsidR="003F62D6" w:rsidRDefault="003F62D6" w:rsidP="00057348">
      <w:pPr>
        <w:pStyle w:val="ListParagraph"/>
        <w:numPr>
          <w:ilvl w:val="0"/>
          <w:numId w:val="9"/>
        </w:numPr>
        <w:spacing w:line="240" w:lineRule="auto"/>
        <w:ind w:left="714" w:hanging="357"/>
        <w:rPr>
          <w:rFonts w:ascii="Arial" w:hAnsi="Arial" w:cs="Arial"/>
        </w:rPr>
      </w:pPr>
      <w:r w:rsidRPr="00057348">
        <w:rPr>
          <w:rFonts w:ascii="Arial" w:hAnsi="Arial" w:cs="Arial"/>
        </w:rPr>
        <w:t>Change zoning on Stirling Hwy from Neighbourhood Centre</w:t>
      </w:r>
      <w:r w:rsidR="00AC1CBB" w:rsidRPr="00057348">
        <w:rPr>
          <w:rFonts w:ascii="Arial" w:hAnsi="Arial" w:cs="Arial"/>
        </w:rPr>
        <w:t xml:space="preserve"> to Mixed Use, Town</w:t>
      </w:r>
      <w:r w:rsidRPr="00057348">
        <w:rPr>
          <w:rFonts w:ascii="Arial" w:hAnsi="Arial" w:cs="Arial"/>
        </w:rPr>
        <w:t xml:space="preserve"> Centre and Residential </w:t>
      </w:r>
      <w:r w:rsidR="00AC1CBB" w:rsidRPr="00057348">
        <w:rPr>
          <w:rFonts w:ascii="Arial" w:hAnsi="Arial" w:cs="Arial"/>
        </w:rPr>
        <w:t>– see separate submission</w:t>
      </w:r>
      <w:r w:rsidR="00E22BE7" w:rsidRPr="00057348">
        <w:rPr>
          <w:rFonts w:ascii="Arial" w:hAnsi="Arial" w:cs="Arial"/>
        </w:rPr>
        <w:t>.</w:t>
      </w:r>
    </w:p>
    <w:p w:rsidR="00EB7F3A" w:rsidRPr="00EB7F3A" w:rsidRDefault="00EB7F3A" w:rsidP="00EB7F3A">
      <w:pPr>
        <w:spacing w:line="240" w:lineRule="auto"/>
        <w:ind w:left="357"/>
        <w:rPr>
          <w:rFonts w:ascii="Arial" w:hAnsi="Arial" w:cs="Arial"/>
        </w:rPr>
      </w:pPr>
    </w:p>
    <w:p w:rsidR="003F62D6" w:rsidRDefault="00AC1CBB" w:rsidP="00057348">
      <w:pPr>
        <w:pStyle w:val="ListParagraph"/>
        <w:numPr>
          <w:ilvl w:val="0"/>
          <w:numId w:val="9"/>
        </w:numPr>
        <w:spacing w:line="240" w:lineRule="auto"/>
        <w:ind w:left="714" w:hanging="357"/>
        <w:rPr>
          <w:rFonts w:ascii="Arial" w:hAnsi="Arial" w:cs="Arial"/>
        </w:rPr>
      </w:pPr>
      <w:r w:rsidRPr="00057348">
        <w:rPr>
          <w:rFonts w:ascii="Arial" w:hAnsi="Arial" w:cs="Arial"/>
        </w:rPr>
        <w:t>Change zoning on Hampden Road and Broadway from Neighbourhood Centre to Mixed Use</w:t>
      </w:r>
      <w:r w:rsidR="00E22BE7" w:rsidRPr="00057348">
        <w:rPr>
          <w:rFonts w:ascii="Arial" w:hAnsi="Arial" w:cs="Arial"/>
        </w:rPr>
        <w:t>.</w:t>
      </w:r>
    </w:p>
    <w:p w:rsidR="00EB7F3A" w:rsidRPr="00EB7F3A" w:rsidRDefault="00EB7F3A" w:rsidP="00EB7F3A">
      <w:pPr>
        <w:spacing w:line="240" w:lineRule="auto"/>
        <w:ind w:left="357"/>
        <w:rPr>
          <w:rFonts w:ascii="Arial" w:hAnsi="Arial" w:cs="Arial"/>
        </w:rPr>
      </w:pPr>
    </w:p>
    <w:p w:rsidR="00EB7F3A" w:rsidRDefault="00FB6366" w:rsidP="00057348">
      <w:pPr>
        <w:pStyle w:val="ListParagraph"/>
        <w:numPr>
          <w:ilvl w:val="0"/>
          <w:numId w:val="9"/>
        </w:numPr>
        <w:spacing w:line="240" w:lineRule="auto"/>
        <w:ind w:left="714" w:hanging="357"/>
        <w:rPr>
          <w:rFonts w:ascii="Arial" w:hAnsi="Arial" w:cs="Arial"/>
        </w:rPr>
      </w:pPr>
      <w:r w:rsidRPr="00057348">
        <w:rPr>
          <w:rFonts w:ascii="Arial" w:hAnsi="Arial" w:cs="Arial"/>
        </w:rPr>
        <w:t>Change zoning on Waratah Avenue from Neighbourhood Centre to Local Centre</w:t>
      </w:r>
      <w:r w:rsidR="00E22BE7" w:rsidRPr="00057348">
        <w:rPr>
          <w:rFonts w:ascii="Arial" w:hAnsi="Arial" w:cs="Arial"/>
        </w:rPr>
        <w:t>.</w:t>
      </w:r>
    </w:p>
    <w:p w:rsidR="00FB6366" w:rsidRPr="00EB7F3A" w:rsidRDefault="00FB6366" w:rsidP="00EB7F3A">
      <w:pPr>
        <w:spacing w:line="240" w:lineRule="auto"/>
        <w:ind w:left="357"/>
        <w:rPr>
          <w:rFonts w:ascii="Arial" w:hAnsi="Arial" w:cs="Arial"/>
        </w:rPr>
      </w:pPr>
      <w:r w:rsidRPr="00EB7F3A">
        <w:rPr>
          <w:rFonts w:ascii="Arial" w:hAnsi="Arial" w:cs="Arial"/>
        </w:rPr>
        <w:t xml:space="preserve"> </w:t>
      </w:r>
    </w:p>
    <w:p w:rsidR="00E22BE7" w:rsidRDefault="00E22BE7" w:rsidP="00057348">
      <w:pPr>
        <w:pStyle w:val="ListParagraph"/>
        <w:numPr>
          <w:ilvl w:val="0"/>
          <w:numId w:val="9"/>
        </w:numPr>
        <w:spacing w:line="240" w:lineRule="auto"/>
        <w:ind w:left="714" w:hanging="357"/>
        <w:rPr>
          <w:rFonts w:ascii="Arial" w:hAnsi="Arial" w:cs="Arial"/>
        </w:rPr>
      </w:pPr>
      <w:r w:rsidRPr="00057348">
        <w:rPr>
          <w:rFonts w:ascii="Arial" w:hAnsi="Arial" w:cs="Arial"/>
        </w:rPr>
        <w:t>Amalgamate the Light Industry and Service Commercial zones.</w:t>
      </w:r>
    </w:p>
    <w:p w:rsidR="00EB7F3A" w:rsidRPr="00EB7F3A" w:rsidRDefault="00EB7F3A" w:rsidP="00EB7F3A">
      <w:pPr>
        <w:spacing w:line="240" w:lineRule="auto"/>
        <w:ind w:left="357"/>
        <w:rPr>
          <w:rFonts w:ascii="Arial" w:hAnsi="Arial" w:cs="Arial"/>
        </w:rPr>
      </w:pPr>
    </w:p>
    <w:p w:rsidR="000B64D6" w:rsidRDefault="000B64D6" w:rsidP="00057348">
      <w:pPr>
        <w:pStyle w:val="ListParagraph"/>
        <w:numPr>
          <w:ilvl w:val="0"/>
          <w:numId w:val="9"/>
        </w:numPr>
        <w:spacing w:line="240" w:lineRule="auto"/>
        <w:ind w:left="714" w:hanging="357"/>
        <w:rPr>
          <w:rFonts w:ascii="Arial" w:hAnsi="Arial" w:cs="Arial"/>
        </w:rPr>
      </w:pPr>
      <w:r w:rsidRPr="00057348">
        <w:rPr>
          <w:rFonts w:ascii="Arial" w:hAnsi="Arial" w:cs="Arial"/>
        </w:rPr>
        <w:t xml:space="preserve">Delete Additional </w:t>
      </w:r>
      <w:r w:rsidR="00724443" w:rsidRPr="00057348">
        <w:rPr>
          <w:rFonts w:ascii="Arial" w:hAnsi="Arial" w:cs="Arial"/>
        </w:rPr>
        <w:t xml:space="preserve">and Restricted </w:t>
      </w:r>
      <w:r w:rsidRPr="00057348">
        <w:rPr>
          <w:rFonts w:ascii="Arial" w:hAnsi="Arial" w:cs="Arial"/>
        </w:rPr>
        <w:t>Use</w:t>
      </w:r>
      <w:r w:rsidR="00724443" w:rsidRPr="00057348">
        <w:rPr>
          <w:rFonts w:ascii="Arial" w:hAnsi="Arial" w:cs="Arial"/>
        </w:rPr>
        <w:t>s</w:t>
      </w:r>
      <w:r w:rsidRPr="00057348">
        <w:rPr>
          <w:rFonts w:ascii="Arial" w:hAnsi="Arial" w:cs="Arial"/>
        </w:rPr>
        <w:t xml:space="preserve"> and spot rezonings, including Local Centres on Edward Street.</w:t>
      </w:r>
    </w:p>
    <w:p w:rsidR="00EB7F3A" w:rsidRPr="00EB7F3A" w:rsidRDefault="00EB7F3A" w:rsidP="00EB7F3A">
      <w:pPr>
        <w:spacing w:line="240" w:lineRule="auto"/>
        <w:ind w:left="357"/>
        <w:rPr>
          <w:rFonts w:ascii="Arial" w:hAnsi="Arial" w:cs="Arial"/>
        </w:rPr>
      </w:pPr>
    </w:p>
    <w:p w:rsidR="00EB7F3A" w:rsidRDefault="00E22BE7" w:rsidP="00057348">
      <w:pPr>
        <w:pStyle w:val="ListParagraph"/>
        <w:numPr>
          <w:ilvl w:val="0"/>
          <w:numId w:val="9"/>
        </w:numPr>
        <w:spacing w:line="240" w:lineRule="auto"/>
        <w:ind w:left="714" w:hanging="357"/>
        <w:rPr>
          <w:rFonts w:ascii="Arial" w:hAnsi="Arial" w:cs="Arial"/>
        </w:rPr>
      </w:pPr>
      <w:r w:rsidRPr="00057348">
        <w:rPr>
          <w:rFonts w:ascii="Arial" w:hAnsi="Arial" w:cs="Arial"/>
        </w:rPr>
        <w:t>Define precincts within zones where appropriate</w:t>
      </w:r>
      <w:r w:rsidR="003E2D28" w:rsidRPr="00057348">
        <w:rPr>
          <w:rFonts w:ascii="Arial" w:hAnsi="Arial" w:cs="Arial"/>
        </w:rPr>
        <w:t xml:space="preserve"> – including areas adjoining the river which could be subject to inundation requiring minimum floor levels for habitable rooms</w:t>
      </w:r>
    </w:p>
    <w:p w:rsidR="00E22BE7" w:rsidRPr="00EB7F3A" w:rsidRDefault="00E22BE7" w:rsidP="00EB7F3A">
      <w:pPr>
        <w:spacing w:line="240" w:lineRule="auto"/>
        <w:ind w:left="357"/>
        <w:rPr>
          <w:rFonts w:ascii="Arial" w:hAnsi="Arial" w:cs="Arial"/>
        </w:rPr>
      </w:pPr>
      <w:r w:rsidRPr="00EB7F3A">
        <w:rPr>
          <w:rFonts w:ascii="Arial" w:hAnsi="Arial" w:cs="Arial"/>
        </w:rPr>
        <w:t>.</w:t>
      </w:r>
    </w:p>
    <w:p w:rsidR="00E22BE7" w:rsidRDefault="008544E6" w:rsidP="00057348">
      <w:pPr>
        <w:pStyle w:val="ListParagraph"/>
        <w:numPr>
          <w:ilvl w:val="0"/>
          <w:numId w:val="9"/>
        </w:numPr>
        <w:spacing w:line="240" w:lineRule="auto"/>
        <w:ind w:left="714" w:hanging="357"/>
        <w:rPr>
          <w:rFonts w:ascii="Arial" w:hAnsi="Arial" w:cs="Arial"/>
        </w:rPr>
      </w:pPr>
      <w:r w:rsidRPr="00057348">
        <w:rPr>
          <w:rFonts w:ascii="Arial" w:hAnsi="Arial" w:cs="Arial"/>
        </w:rPr>
        <w:t>Reduce the extent of R40 to R80 coded residential areas by about 50 percent.</w:t>
      </w:r>
    </w:p>
    <w:p w:rsidR="00EB7F3A" w:rsidRPr="00EB7F3A" w:rsidRDefault="00EB7F3A" w:rsidP="00EB7F3A">
      <w:pPr>
        <w:spacing w:line="240" w:lineRule="auto"/>
        <w:ind w:left="357"/>
        <w:rPr>
          <w:rFonts w:ascii="Arial" w:hAnsi="Arial" w:cs="Arial"/>
        </w:rPr>
      </w:pPr>
    </w:p>
    <w:p w:rsidR="00EB7F3A" w:rsidRDefault="00FB6366" w:rsidP="00057348">
      <w:pPr>
        <w:pStyle w:val="ListParagraph"/>
        <w:numPr>
          <w:ilvl w:val="0"/>
          <w:numId w:val="9"/>
        </w:numPr>
        <w:spacing w:line="240" w:lineRule="auto"/>
        <w:ind w:left="714" w:hanging="357"/>
        <w:rPr>
          <w:rFonts w:ascii="Arial" w:hAnsi="Arial" w:cs="Arial"/>
        </w:rPr>
      </w:pPr>
      <w:r w:rsidRPr="00057348">
        <w:rPr>
          <w:rFonts w:ascii="Arial" w:hAnsi="Arial" w:cs="Arial"/>
        </w:rPr>
        <w:t>Delete R40 and R60</w:t>
      </w:r>
      <w:r w:rsidR="003F62D6" w:rsidRPr="00057348">
        <w:rPr>
          <w:rFonts w:ascii="Arial" w:hAnsi="Arial" w:cs="Arial"/>
        </w:rPr>
        <w:t xml:space="preserve"> coding </w:t>
      </w:r>
      <w:r w:rsidRPr="00057348">
        <w:rPr>
          <w:rFonts w:ascii="Arial" w:hAnsi="Arial" w:cs="Arial"/>
        </w:rPr>
        <w:t xml:space="preserve">adjoining and </w:t>
      </w:r>
      <w:r w:rsidR="003F62D6" w:rsidRPr="00057348">
        <w:rPr>
          <w:rFonts w:ascii="Arial" w:hAnsi="Arial" w:cs="Arial"/>
        </w:rPr>
        <w:t xml:space="preserve">opposite </w:t>
      </w:r>
      <w:r w:rsidRPr="00057348">
        <w:rPr>
          <w:rFonts w:ascii="Arial" w:hAnsi="Arial" w:cs="Arial"/>
        </w:rPr>
        <w:t xml:space="preserve">Nedlands and </w:t>
      </w:r>
      <w:r w:rsidR="003F62D6" w:rsidRPr="00057348">
        <w:rPr>
          <w:rFonts w:ascii="Arial" w:hAnsi="Arial" w:cs="Arial"/>
        </w:rPr>
        <w:t>Dalkeith P</w:t>
      </w:r>
      <w:r w:rsidRPr="00057348">
        <w:rPr>
          <w:rFonts w:ascii="Arial" w:hAnsi="Arial" w:cs="Arial"/>
        </w:rPr>
        <w:t xml:space="preserve">rimary </w:t>
      </w:r>
      <w:r w:rsidR="003F62D6" w:rsidRPr="00057348">
        <w:rPr>
          <w:rFonts w:ascii="Arial" w:hAnsi="Arial" w:cs="Arial"/>
        </w:rPr>
        <w:t>S</w:t>
      </w:r>
      <w:r w:rsidRPr="00057348">
        <w:rPr>
          <w:rFonts w:ascii="Arial" w:hAnsi="Arial" w:cs="Arial"/>
        </w:rPr>
        <w:t>chools</w:t>
      </w:r>
      <w:r w:rsidR="008544E6" w:rsidRPr="00057348">
        <w:rPr>
          <w:rFonts w:ascii="Arial" w:hAnsi="Arial" w:cs="Arial"/>
        </w:rPr>
        <w:t>;</w:t>
      </w:r>
      <w:r w:rsidR="003F62D6" w:rsidRPr="00057348">
        <w:rPr>
          <w:rFonts w:ascii="Arial" w:hAnsi="Arial" w:cs="Arial"/>
        </w:rPr>
        <w:t xml:space="preserve"> retain existing R10 </w:t>
      </w:r>
      <w:r w:rsidRPr="00057348">
        <w:rPr>
          <w:rFonts w:ascii="Arial" w:hAnsi="Arial" w:cs="Arial"/>
        </w:rPr>
        <w:t xml:space="preserve">and R12.5 </w:t>
      </w:r>
      <w:r w:rsidR="003F62D6" w:rsidRPr="00057348">
        <w:rPr>
          <w:rFonts w:ascii="Arial" w:hAnsi="Arial" w:cs="Arial"/>
        </w:rPr>
        <w:t>coding</w:t>
      </w:r>
    </w:p>
    <w:p w:rsidR="003F62D6" w:rsidRPr="00EB7F3A" w:rsidRDefault="00FB6366" w:rsidP="00EB7F3A">
      <w:pPr>
        <w:spacing w:line="240" w:lineRule="auto"/>
        <w:ind w:left="357"/>
        <w:rPr>
          <w:rFonts w:ascii="Arial" w:hAnsi="Arial" w:cs="Arial"/>
        </w:rPr>
      </w:pPr>
      <w:r w:rsidRPr="00EB7F3A">
        <w:rPr>
          <w:rFonts w:ascii="Arial" w:hAnsi="Arial" w:cs="Arial"/>
        </w:rPr>
        <w:t>.</w:t>
      </w:r>
    </w:p>
    <w:p w:rsidR="008544E6" w:rsidRDefault="003E2D28" w:rsidP="00057348">
      <w:pPr>
        <w:pStyle w:val="ListParagraph"/>
        <w:numPr>
          <w:ilvl w:val="0"/>
          <w:numId w:val="9"/>
        </w:numPr>
        <w:spacing w:line="240" w:lineRule="auto"/>
        <w:ind w:left="714" w:hanging="357"/>
        <w:rPr>
          <w:rFonts w:ascii="Arial" w:hAnsi="Arial" w:cs="Arial"/>
        </w:rPr>
      </w:pPr>
      <w:r w:rsidRPr="00057348">
        <w:rPr>
          <w:rFonts w:ascii="Arial" w:hAnsi="Arial" w:cs="Arial"/>
        </w:rPr>
        <w:t>Areas of biodiversity value</w:t>
      </w:r>
      <w:r w:rsidR="000B64D6" w:rsidRPr="00057348">
        <w:rPr>
          <w:rFonts w:ascii="Arial" w:hAnsi="Arial" w:cs="Arial"/>
        </w:rPr>
        <w:t xml:space="preserve"> are not adequately represented</w:t>
      </w:r>
      <w:r w:rsidRPr="00057348">
        <w:rPr>
          <w:rFonts w:ascii="Arial" w:hAnsi="Arial" w:cs="Arial"/>
        </w:rPr>
        <w:t xml:space="preserve"> - identify additional MRS and LPS3 reserves for Environmental conservation at Point Resolution, Allen </w:t>
      </w:r>
      <w:r w:rsidR="000B64D6" w:rsidRPr="00057348">
        <w:rPr>
          <w:rFonts w:ascii="Arial" w:hAnsi="Arial" w:cs="Arial"/>
        </w:rPr>
        <w:t xml:space="preserve">and Bold </w:t>
      </w:r>
      <w:r w:rsidRPr="00057348">
        <w:rPr>
          <w:rFonts w:ascii="Arial" w:hAnsi="Arial" w:cs="Arial"/>
        </w:rPr>
        <w:t>Park</w:t>
      </w:r>
      <w:r w:rsidR="000B64D6" w:rsidRPr="00057348">
        <w:rPr>
          <w:rFonts w:ascii="Arial" w:hAnsi="Arial" w:cs="Arial"/>
        </w:rPr>
        <w:t>s</w:t>
      </w:r>
      <w:r w:rsidRPr="00057348">
        <w:rPr>
          <w:rFonts w:ascii="Arial" w:hAnsi="Arial" w:cs="Arial"/>
        </w:rPr>
        <w:t xml:space="preserve">, </w:t>
      </w:r>
      <w:r w:rsidR="000B64D6" w:rsidRPr="00057348">
        <w:rPr>
          <w:rFonts w:ascii="Arial" w:hAnsi="Arial" w:cs="Arial"/>
        </w:rPr>
        <w:t xml:space="preserve">Swanbourne, </w:t>
      </w:r>
      <w:r w:rsidRPr="00057348">
        <w:rPr>
          <w:rFonts w:ascii="Arial" w:hAnsi="Arial" w:cs="Arial"/>
        </w:rPr>
        <w:t xml:space="preserve">Mount Claremont and Hollywood, Shenton, Lemnos and Underwood Bushlands. </w:t>
      </w:r>
    </w:p>
    <w:p w:rsidR="00057348" w:rsidRPr="00057348" w:rsidRDefault="00057348" w:rsidP="00057348">
      <w:pPr>
        <w:spacing w:line="240" w:lineRule="auto"/>
        <w:ind w:left="357"/>
        <w:rPr>
          <w:rFonts w:ascii="Arial" w:hAnsi="Arial" w:cs="Arial"/>
        </w:rPr>
      </w:pPr>
    </w:p>
    <w:p w:rsidR="003F62D6" w:rsidRDefault="003F62D6" w:rsidP="00057348">
      <w:pPr>
        <w:pStyle w:val="ListParagraph"/>
        <w:numPr>
          <w:ilvl w:val="0"/>
          <w:numId w:val="9"/>
        </w:numPr>
        <w:spacing w:line="240" w:lineRule="auto"/>
        <w:ind w:left="714" w:hanging="357"/>
        <w:rPr>
          <w:rFonts w:ascii="Arial" w:hAnsi="Arial" w:cs="Arial"/>
        </w:rPr>
      </w:pPr>
      <w:r w:rsidRPr="00057348">
        <w:rPr>
          <w:rFonts w:ascii="Arial" w:hAnsi="Arial" w:cs="Arial"/>
        </w:rPr>
        <w:t xml:space="preserve">Lawler Park in Floreat – </w:t>
      </w:r>
      <w:r w:rsidR="00E22BE7" w:rsidRPr="00057348">
        <w:rPr>
          <w:rFonts w:ascii="Arial" w:hAnsi="Arial" w:cs="Arial"/>
        </w:rPr>
        <w:t>separate notations are an</w:t>
      </w:r>
      <w:r w:rsidRPr="00057348">
        <w:rPr>
          <w:rFonts w:ascii="Arial" w:hAnsi="Arial" w:cs="Arial"/>
        </w:rPr>
        <w:t xml:space="preserve"> overkill –</w:t>
      </w:r>
      <w:r w:rsidR="00E22BE7" w:rsidRPr="00057348">
        <w:rPr>
          <w:rFonts w:ascii="Arial" w:hAnsi="Arial" w:cs="Arial"/>
        </w:rPr>
        <w:t xml:space="preserve"> it should all be designated</w:t>
      </w:r>
      <w:r w:rsidRPr="00057348">
        <w:rPr>
          <w:rFonts w:ascii="Arial" w:hAnsi="Arial" w:cs="Arial"/>
        </w:rPr>
        <w:t xml:space="preserve"> Public Open Space</w:t>
      </w:r>
    </w:p>
    <w:p w:rsidR="00057348" w:rsidRPr="00057348" w:rsidRDefault="00057348" w:rsidP="00057348">
      <w:pPr>
        <w:spacing w:line="240" w:lineRule="auto"/>
        <w:ind w:left="357"/>
        <w:rPr>
          <w:rFonts w:ascii="Arial" w:hAnsi="Arial" w:cs="Arial"/>
        </w:rPr>
      </w:pPr>
    </w:p>
    <w:p w:rsidR="003F62D6" w:rsidRPr="00057348" w:rsidRDefault="003E2D28" w:rsidP="00057348">
      <w:pPr>
        <w:pStyle w:val="ListParagraph"/>
        <w:numPr>
          <w:ilvl w:val="0"/>
          <w:numId w:val="9"/>
        </w:numPr>
        <w:spacing w:line="240" w:lineRule="auto"/>
        <w:ind w:left="714" w:hanging="357"/>
        <w:rPr>
          <w:rFonts w:ascii="Arial" w:hAnsi="Arial" w:cs="Arial"/>
        </w:rPr>
      </w:pPr>
      <w:r w:rsidRPr="00057348">
        <w:rPr>
          <w:rFonts w:ascii="Arial" w:hAnsi="Arial" w:cs="Arial"/>
        </w:rPr>
        <w:t>Priority pedestrian and bicycle routes should be added to the list of LPS3 Reserves</w:t>
      </w:r>
      <w:r w:rsidR="000B64D6" w:rsidRPr="00057348">
        <w:rPr>
          <w:rFonts w:ascii="Arial" w:hAnsi="Arial" w:cs="Arial"/>
        </w:rPr>
        <w:t xml:space="preserve"> – see separate submission.</w:t>
      </w:r>
      <w:r w:rsidR="003F62D6" w:rsidRPr="00057348">
        <w:rPr>
          <w:rFonts w:ascii="Arial" w:hAnsi="Arial" w:cs="Arial"/>
        </w:rPr>
        <w:t xml:space="preserve">  </w:t>
      </w:r>
    </w:p>
    <w:p w:rsidR="003F62D6" w:rsidRPr="00531744" w:rsidRDefault="003F62D6" w:rsidP="003F62D6">
      <w:pPr>
        <w:rPr>
          <w:sz w:val="24"/>
          <w:szCs w:val="24"/>
        </w:rPr>
      </w:pPr>
    </w:p>
    <w:p w:rsidR="003F62D6" w:rsidRPr="00531744" w:rsidRDefault="003F62D6" w:rsidP="003F62D6">
      <w:pPr>
        <w:rPr>
          <w:sz w:val="24"/>
          <w:szCs w:val="24"/>
        </w:rPr>
      </w:pPr>
    </w:p>
    <w:p w:rsidR="003F62D6" w:rsidRPr="00531744" w:rsidRDefault="003F62D6" w:rsidP="003F62D6">
      <w:pPr>
        <w:rPr>
          <w:sz w:val="24"/>
          <w:szCs w:val="24"/>
        </w:rPr>
      </w:pPr>
    </w:p>
    <w:p w:rsidR="003F62D6" w:rsidRPr="00531744" w:rsidRDefault="003F62D6" w:rsidP="003F62D6">
      <w:pPr>
        <w:rPr>
          <w:sz w:val="24"/>
          <w:szCs w:val="24"/>
        </w:rPr>
      </w:pPr>
    </w:p>
    <w:p w:rsidR="003F62D6" w:rsidRDefault="003F62D6" w:rsidP="003F62D6">
      <w:pPr>
        <w:rPr>
          <w:sz w:val="24"/>
          <w:szCs w:val="24"/>
        </w:rPr>
      </w:pPr>
      <w:r>
        <w:rPr>
          <w:sz w:val="24"/>
          <w:szCs w:val="24"/>
        </w:rPr>
        <w:t>Max Hipkins</w:t>
      </w:r>
    </w:p>
    <w:p w:rsidR="003F62D6" w:rsidRPr="00446F2C" w:rsidRDefault="00097C3C" w:rsidP="003F62D6">
      <w:pPr>
        <w:rPr>
          <w:sz w:val="24"/>
          <w:szCs w:val="24"/>
        </w:rPr>
      </w:pPr>
      <w:r>
        <w:rPr>
          <w:sz w:val="24"/>
          <w:szCs w:val="24"/>
        </w:rPr>
        <w:t>28</w:t>
      </w:r>
      <w:r w:rsidR="000B64D6">
        <w:rPr>
          <w:sz w:val="24"/>
          <w:szCs w:val="24"/>
        </w:rPr>
        <w:t xml:space="preserve"> March 2018</w:t>
      </w:r>
    </w:p>
    <w:p w:rsidR="003F62D6" w:rsidRDefault="003F62D6" w:rsidP="003F62D6">
      <w:pPr>
        <w:ind w:left="1134" w:hanging="425"/>
        <w:rPr>
          <w:sz w:val="24"/>
          <w:szCs w:val="24"/>
        </w:rPr>
      </w:pPr>
    </w:p>
    <w:p w:rsidR="003F62D6" w:rsidRDefault="003F62D6" w:rsidP="003F62D6">
      <w:pPr>
        <w:ind w:left="1134" w:hanging="425"/>
        <w:rPr>
          <w:sz w:val="24"/>
          <w:szCs w:val="24"/>
        </w:rPr>
      </w:pPr>
    </w:p>
    <w:p w:rsidR="003F62D6" w:rsidRPr="00C93F90" w:rsidRDefault="003F62D6" w:rsidP="003F62D6">
      <w:pPr>
        <w:ind w:left="720"/>
        <w:rPr>
          <w:sz w:val="24"/>
          <w:szCs w:val="24"/>
        </w:rPr>
      </w:pPr>
    </w:p>
    <w:p w:rsidR="003F62D6" w:rsidRPr="009A1AFE" w:rsidRDefault="003F62D6" w:rsidP="003F62D6">
      <w:pPr>
        <w:ind w:left="360"/>
        <w:rPr>
          <w:sz w:val="24"/>
          <w:szCs w:val="24"/>
        </w:rPr>
      </w:pPr>
    </w:p>
    <w:p w:rsidR="00724443" w:rsidRDefault="00724443">
      <w:pPr>
        <w:spacing w:line="259" w:lineRule="auto"/>
        <w:rPr>
          <w:b/>
          <w:sz w:val="32"/>
          <w:szCs w:val="32"/>
        </w:rPr>
      </w:pPr>
      <w:r>
        <w:rPr>
          <w:b/>
          <w:sz w:val="32"/>
          <w:szCs w:val="32"/>
        </w:rPr>
        <w:br w:type="page"/>
      </w:r>
    </w:p>
    <w:p w:rsidR="00724443" w:rsidRPr="00F24403" w:rsidRDefault="00724443" w:rsidP="00724443">
      <w:pPr>
        <w:rPr>
          <w:b/>
          <w:sz w:val="32"/>
          <w:szCs w:val="32"/>
        </w:rPr>
      </w:pPr>
      <w:r>
        <w:rPr>
          <w:b/>
          <w:sz w:val="32"/>
          <w:szCs w:val="32"/>
        </w:rPr>
        <w:lastRenderedPageBreak/>
        <w:t xml:space="preserve">Attachment 1 - </w:t>
      </w:r>
      <w:r w:rsidRPr="00F24403">
        <w:rPr>
          <w:b/>
          <w:sz w:val="32"/>
          <w:szCs w:val="32"/>
        </w:rPr>
        <w:t xml:space="preserve">Suggested </w:t>
      </w:r>
      <w:proofErr w:type="spellStart"/>
      <w:r w:rsidR="00794B82">
        <w:rPr>
          <w:b/>
          <w:sz w:val="32"/>
          <w:szCs w:val="32"/>
        </w:rPr>
        <w:t>Bedbrook</w:t>
      </w:r>
      <w:proofErr w:type="spellEnd"/>
      <w:r w:rsidR="00794B82">
        <w:rPr>
          <w:b/>
          <w:sz w:val="32"/>
          <w:szCs w:val="32"/>
        </w:rPr>
        <w:t xml:space="preserve"> Place</w:t>
      </w:r>
      <w:r w:rsidRPr="00F24403">
        <w:rPr>
          <w:b/>
          <w:sz w:val="32"/>
          <w:szCs w:val="32"/>
        </w:rPr>
        <w:t xml:space="preserve"> Precinct Controls</w:t>
      </w:r>
    </w:p>
    <w:p w:rsidR="00724443" w:rsidRPr="002A126C" w:rsidRDefault="00724443" w:rsidP="00724443">
      <w:pPr>
        <w:rPr>
          <w:b/>
          <w:sz w:val="16"/>
          <w:szCs w:val="16"/>
        </w:rPr>
      </w:pPr>
    </w:p>
    <w:p w:rsidR="00724443" w:rsidRDefault="00724443" w:rsidP="00724443">
      <w:pPr>
        <w:spacing w:after="120"/>
        <w:rPr>
          <w:b/>
          <w:sz w:val="28"/>
          <w:szCs w:val="28"/>
        </w:rPr>
      </w:pPr>
      <w:r>
        <w:rPr>
          <w:b/>
          <w:sz w:val="28"/>
          <w:szCs w:val="28"/>
        </w:rPr>
        <w:t># Name</w:t>
      </w:r>
    </w:p>
    <w:p w:rsidR="00EB7F3A" w:rsidRDefault="00EB7F3A" w:rsidP="00724443">
      <w:pPr>
        <w:spacing w:after="120"/>
        <w:rPr>
          <w:b/>
          <w:sz w:val="24"/>
          <w:szCs w:val="24"/>
        </w:rPr>
      </w:pPr>
    </w:p>
    <w:p w:rsidR="00724443" w:rsidRDefault="00724443" w:rsidP="00724443">
      <w:pPr>
        <w:spacing w:after="120"/>
        <w:rPr>
          <w:sz w:val="24"/>
          <w:szCs w:val="24"/>
        </w:rPr>
      </w:pPr>
      <w:r>
        <w:rPr>
          <w:b/>
          <w:sz w:val="24"/>
          <w:szCs w:val="24"/>
        </w:rPr>
        <w:t>Policy Description</w:t>
      </w:r>
      <w:r w:rsidRPr="004D7C21">
        <w:rPr>
          <w:sz w:val="24"/>
          <w:szCs w:val="24"/>
        </w:rPr>
        <w:t xml:space="preserve">: </w:t>
      </w:r>
    </w:p>
    <w:p w:rsidR="00635E62" w:rsidRDefault="00724443" w:rsidP="00724443">
      <w:pPr>
        <w:spacing w:after="120"/>
        <w:rPr>
          <w:sz w:val="24"/>
          <w:szCs w:val="24"/>
        </w:rPr>
      </w:pPr>
      <w:r>
        <w:rPr>
          <w:sz w:val="24"/>
          <w:szCs w:val="24"/>
        </w:rPr>
        <w:t>Primarily a</w:t>
      </w:r>
      <w:r w:rsidR="00794B82">
        <w:rPr>
          <w:sz w:val="24"/>
          <w:szCs w:val="24"/>
        </w:rPr>
        <w:t xml:space="preserve">n institutional </w:t>
      </w:r>
      <w:r>
        <w:rPr>
          <w:sz w:val="24"/>
          <w:szCs w:val="24"/>
        </w:rPr>
        <w:t xml:space="preserve">area, </w:t>
      </w:r>
      <w:r w:rsidR="00794B82">
        <w:rPr>
          <w:sz w:val="24"/>
          <w:szCs w:val="24"/>
        </w:rPr>
        <w:t xml:space="preserve">with Crown grants to health related uses and pharmaceutical manufacturing.  Situated in close proximity to a waste water treatment plant, residential use is not permitted.  Located on a conservation link between the Shenton and Underwood Avenue Bushlands, spacious development should occur within a park-like setting. </w:t>
      </w:r>
    </w:p>
    <w:p w:rsidR="00794B82" w:rsidRDefault="00794B82" w:rsidP="00724443">
      <w:pPr>
        <w:spacing w:after="120"/>
        <w:rPr>
          <w:sz w:val="24"/>
          <w:szCs w:val="24"/>
        </w:rPr>
      </w:pPr>
      <w:r>
        <w:rPr>
          <w:sz w:val="24"/>
          <w:szCs w:val="24"/>
        </w:rPr>
        <w:t xml:space="preserve"> </w:t>
      </w:r>
      <w:r w:rsidR="00724443">
        <w:rPr>
          <w:sz w:val="24"/>
          <w:szCs w:val="24"/>
        </w:rPr>
        <w:t xml:space="preserve">  </w:t>
      </w:r>
    </w:p>
    <w:p w:rsidR="00724443" w:rsidRDefault="00724443" w:rsidP="00724443">
      <w:pPr>
        <w:spacing w:after="120"/>
        <w:rPr>
          <w:b/>
          <w:sz w:val="24"/>
          <w:szCs w:val="24"/>
        </w:rPr>
      </w:pPr>
      <w:r w:rsidRPr="0041666D">
        <w:rPr>
          <w:b/>
          <w:sz w:val="24"/>
          <w:szCs w:val="24"/>
        </w:rPr>
        <w:t xml:space="preserve">Development </w:t>
      </w:r>
      <w:r>
        <w:rPr>
          <w:b/>
          <w:sz w:val="24"/>
          <w:szCs w:val="24"/>
        </w:rPr>
        <w:t>Requirements:</w:t>
      </w:r>
    </w:p>
    <w:p w:rsidR="00724443" w:rsidRDefault="00A77A9A" w:rsidP="00724443">
      <w:pPr>
        <w:spacing w:after="120"/>
        <w:rPr>
          <w:sz w:val="24"/>
          <w:szCs w:val="24"/>
        </w:rPr>
      </w:pPr>
      <w:r>
        <w:rPr>
          <w:sz w:val="24"/>
          <w:szCs w:val="24"/>
        </w:rPr>
        <w:t xml:space="preserve">Minimum lot area </w:t>
      </w:r>
      <w:r>
        <w:rPr>
          <w:sz w:val="24"/>
          <w:szCs w:val="24"/>
        </w:rPr>
        <w:tab/>
      </w:r>
      <w:r w:rsidR="00794B82">
        <w:rPr>
          <w:sz w:val="24"/>
          <w:szCs w:val="24"/>
        </w:rPr>
        <w:tab/>
        <w:t xml:space="preserve">            1 hectare</w:t>
      </w:r>
    </w:p>
    <w:p w:rsidR="00724443" w:rsidRDefault="00724443" w:rsidP="00724443">
      <w:pPr>
        <w:spacing w:after="120"/>
        <w:rPr>
          <w:sz w:val="24"/>
          <w:szCs w:val="24"/>
        </w:rPr>
      </w:pPr>
      <w:r>
        <w:rPr>
          <w:sz w:val="24"/>
          <w:szCs w:val="24"/>
        </w:rPr>
        <w:t>Minimum building setbacks (m)</w:t>
      </w:r>
      <w:r w:rsidR="00B77790">
        <w:rPr>
          <w:sz w:val="24"/>
          <w:szCs w:val="24"/>
        </w:rPr>
        <w:t>, in the absence of a structure or development plan</w:t>
      </w:r>
    </w:p>
    <w:p w:rsidR="00724443" w:rsidRDefault="00724443" w:rsidP="00724443">
      <w:pPr>
        <w:pStyle w:val="ListParagraph"/>
        <w:numPr>
          <w:ilvl w:val="0"/>
          <w:numId w:val="11"/>
        </w:numPr>
        <w:spacing w:after="120" w:line="259" w:lineRule="auto"/>
        <w:ind w:left="360"/>
        <w:rPr>
          <w:sz w:val="24"/>
          <w:szCs w:val="24"/>
        </w:rPr>
      </w:pPr>
      <w:r>
        <w:rPr>
          <w:sz w:val="24"/>
          <w:szCs w:val="24"/>
        </w:rPr>
        <w:t>Primary street</w:t>
      </w:r>
      <w:r>
        <w:rPr>
          <w:sz w:val="24"/>
          <w:szCs w:val="24"/>
        </w:rPr>
        <w:tab/>
      </w:r>
      <w:r>
        <w:rPr>
          <w:sz w:val="24"/>
          <w:szCs w:val="24"/>
        </w:rPr>
        <w:tab/>
      </w:r>
      <w:r>
        <w:rPr>
          <w:sz w:val="24"/>
          <w:szCs w:val="24"/>
        </w:rPr>
        <w:tab/>
      </w:r>
      <w:r w:rsidR="00635E62">
        <w:rPr>
          <w:sz w:val="24"/>
          <w:szCs w:val="24"/>
        </w:rPr>
        <w:t>20</w:t>
      </w:r>
      <w:r>
        <w:rPr>
          <w:sz w:val="24"/>
          <w:szCs w:val="24"/>
        </w:rPr>
        <w:tab/>
      </w:r>
    </w:p>
    <w:p w:rsidR="00724443" w:rsidRDefault="00724443" w:rsidP="00724443">
      <w:pPr>
        <w:pStyle w:val="ListParagraph"/>
        <w:numPr>
          <w:ilvl w:val="0"/>
          <w:numId w:val="11"/>
        </w:numPr>
        <w:spacing w:after="120" w:line="259" w:lineRule="auto"/>
        <w:ind w:left="360"/>
        <w:rPr>
          <w:sz w:val="24"/>
          <w:szCs w:val="24"/>
        </w:rPr>
      </w:pPr>
      <w:r>
        <w:rPr>
          <w:sz w:val="24"/>
          <w:szCs w:val="24"/>
        </w:rPr>
        <w:t>S</w:t>
      </w:r>
      <w:r w:rsidRPr="00CA6790">
        <w:rPr>
          <w:sz w:val="24"/>
          <w:szCs w:val="24"/>
        </w:rPr>
        <w:t>ide</w:t>
      </w:r>
      <w:r w:rsidR="00635E62">
        <w:rPr>
          <w:sz w:val="24"/>
          <w:szCs w:val="24"/>
        </w:rPr>
        <w:tab/>
      </w:r>
      <w:r w:rsidR="00635E62">
        <w:rPr>
          <w:sz w:val="24"/>
          <w:szCs w:val="24"/>
        </w:rPr>
        <w:tab/>
      </w:r>
      <w:r w:rsidR="00635E62">
        <w:rPr>
          <w:sz w:val="24"/>
          <w:szCs w:val="24"/>
        </w:rPr>
        <w:tab/>
      </w:r>
      <w:r w:rsidR="00635E62">
        <w:rPr>
          <w:sz w:val="24"/>
          <w:szCs w:val="24"/>
        </w:rPr>
        <w:tab/>
        <w:t xml:space="preserve">  5</w:t>
      </w:r>
    </w:p>
    <w:p w:rsidR="00724443" w:rsidRDefault="00724443" w:rsidP="00724443">
      <w:pPr>
        <w:pStyle w:val="ListParagraph"/>
        <w:numPr>
          <w:ilvl w:val="0"/>
          <w:numId w:val="11"/>
        </w:numPr>
        <w:spacing w:after="120" w:line="259" w:lineRule="auto"/>
        <w:ind w:left="360"/>
        <w:rPr>
          <w:sz w:val="24"/>
          <w:szCs w:val="24"/>
        </w:rPr>
      </w:pPr>
      <w:r>
        <w:rPr>
          <w:sz w:val="24"/>
          <w:szCs w:val="24"/>
        </w:rPr>
        <w:t>Rear</w:t>
      </w:r>
      <w:r w:rsidR="00635E62">
        <w:rPr>
          <w:sz w:val="24"/>
          <w:szCs w:val="24"/>
        </w:rPr>
        <w:tab/>
      </w:r>
      <w:r w:rsidR="00635E62">
        <w:rPr>
          <w:sz w:val="24"/>
          <w:szCs w:val="24"/>
        </w:rPr>
        <w:tab/>
      </w:r>
      <w:r w:rsidR="00635E62">
        <w:rPr>
          <w:sz w:val="24"/>
          <w:szCs w:val="24"/>
        </w:rPr>
        <w:tab/>
      </w:r>
      <w:r w:rsidR="00635E62">
        <w:rPr>
          <w:sz w:val="24"/>
          <w:szCs w:val="24"/>
        </w:rPr>
        <w:tab/>
        <w:t>10</w:t>
      </w:r>
    </w:p>
    <w:p w:rsidR="00724443" w:rsidRPr="00B019EA" w:rsidRDefault="00724443" w:rsidP="00635E62">
      <w:pPr>
        <w:spacing w:after="120" w:line="240" w:lineRule="auto"/>
        <w:rPr>
          <w:sz w:val="24"/>
          <w:szCs w:val="24"/>
        </w:rPr>
      </w:pPr>
      <w:r w:rsidRPr="0003380C">
        <w:rPr>
          <w:sz w:val="24"/>
          <w:szCs w:val="24"/>
        </w:rPr>
        <w:t>Maximum building height</w:t>
      </w:r>
      <w:r>
        <w:rPr>
          <w:sz w:val="24"/>
          <w:szCs w:val="24"/>
        </w:rPr>
        <w:t xml:space="preserve"> (m)</w:t>
      </w:r>
      <w:r>
        <w:rPr>
          <w:sz w:val="24"/>
          <w:szCs w:val="24"/>
        </w:rPr>
        <w:tab/>
      </w:r>
      <w:r w:rsidR="00635E62">
        <w:rPr>
          <w:sz w:val="24"/>
          <w:szCs w:val="24"/>
        </w:rPr>
        <w:t xml:space="preserve">  6</w:t>
      </w:r>
      <w:r w:rsidR="00B77790">
        <w:rPr>
          <w:sz w:val="24"/>
          <w:szCs w:val="24"/>
        </w:rPr>
        <w:t>, in the absence of a structure or development plan</w:t>
      </w:r>
    </w:p>
    <w:p w:rsidR="00724443" w:rsidRDefault="00724443" w:rsidP="00635E62">
      <w:pPr>
        <w:spacing w:after="120"/>
        <w:ind w:left="3544" w:hanging="3544"/>
        <w:rPr>
          <w:sz w:val="24"/>
          <w:szCs w:val="24"/>
        </w:rPr>
      </w:pPr>
      <w:r>
        <w:rPr>
          <w:sz w:val="24"/>
          <w:szCs w:val="24"/>
        </w:rPr>
        <w:t>M</w:t>
      </w:r>
      <w:r w:rsidR="00635E62">
        <w:rPr>
          <w:sz w:val="24"/>
          <w:szCs w:val="24"/>
        </w:rPr>
        <w:t>inimum landscaping</w:t>
      </w:r>
      <w:r w:rsidR="00635E62">
        <w:rPr>
          <w:sz w:val="24"/>
          <w:szCs w:val="24"/>
        </w:rPr>
        <w:tab/>
        <w:t>25</w:t>
      </w:r>
      <w:r>
        <w:rPr>
          <w:sz w:val="24"/>
          <w:szCs w:val="24"/>
        </w:rPr>
        <w:t>% of site area, with atte</w:t>
      </w:r>
      <w:r w:rsidR="00635E62">
        <w:rPr>
          <w:sz w:val="24"/>
          <w:szCs w:val="24"/>
        </w:rPr>
        <w:t>ntion to front and rear setback areas</w:t>
      </w:r>
    </w:p>
    <w:p w:rsidR="00724443" w:rsidRDefault="00724443" w:rsidP="00724443">
      <w:pPr>
        <w:spacing w:after="120"/>
        <w:rPr>
          <w:sz w:val="24"/>
          <w:szCs w:val="24"/>
        </w:rPr>
      </w:pPr>
      <w:r>
        <w:rPr>
          <w:sz w:val="24"/>
          <w:szCs w:val="24"/>
        </w:rPr>
        <w:t>Minimum car parking</w:t>
      </w:r>
    </w:p>
    <w:p w:rsidR="00724443" w:rsidRPr="00D75405" w:rsidRDefault="00724443" w:rsidP="00724443">
      <w:pPr>
        <w:pStyle w:val="ListParagraph"/>
        <w:numPr>
          <w:ilvl w:val="0"/>
          <w:numId w:val="14"/>
        </w:numPr>
        <w:spacing w:after="120" w:line="259" w:lineRule="auto"/>
        <w:ind w:left="714" w:hanging="357"/>
        <w:rPr>
          <w:sz w:val="24"/>
          <w:szCs w:val="24"/>
        </w:rPr>
      </w:pPr>
      <w:r w:rsidRPr="009A34B4">
        <w:rPr>
          <w:sz w:val="24"/>
          <w:szCs w:val="24"/>
        </w:rPr>
        <w:t>Residential</w:t>
      </w:r>
      <w:r>
        <w:rPr>
          <w:sz w:val="24"/>
          <w:szCs w:val="24"/>
        </w:rPr>
        <w:tab/>
      </w:r>
      <w:r>
        <w:rPr>
          <w:sz w:val="24"/>
          <w:szCs w:val="24"/>
        </w:rPr>
        <w:tab/>
      </w:r>
      <w:r>
        <w:rPr>
          <w:sz w:val="24"/>
          <w:szCs w:val="24"/>
        </w:rPr>
        <w:tab/>
      </w:r>
      <w:r w:rsidR="00635E62">
        <w:rPr>
          <w:sz w:val="24"/>
          <w:szCs w:val="24"/>
        </w:rPr>
        <w:t>nil</w:t>
      </w:r>
    </w:p>
    <w:p w:rsidR="00724443" w:rsidRPr="00635E62" w:rsidRDefault="00A77A9A" w:rsidP="00635E62">
      <w:pPr>
        <w:tabs>
          <w:tab w:val="left" w:pos="3544"/>
        </w:tabs>
        <w:spacing w:after="120" w:line="259" w:lineRule="auto"/>
        <w:ind w:left="3600" w:hanging="3600"/>
        <w:rPr>
          <w:sz w:val="24"/>
          <w:szCs w:val="24"/>
        </w:rPr>
      </w:pPr>
      <w:r>
        <w:rPr>
          <w:sz w:val="24"/>
          <w:szCs w:val="24"/>
        </w:rPr>
        <w:t xml:space="preserve">      -    </w:t>
      </w:r>
      <w:r w:rsidR="00724443" w:rsidRPr="00635E62">
        <w:rPr>
          <w:sz w:val="24"/>
          <w:szCs w:val="24"/>
        </w:rPr>
        <w:t>Non-residential</w:t>
      </w:r>
      <w:r w:rsidR="00635E62">
        <w:rPr>
          <w:sz w:val="24"/>
          <w:szCs w:val="24"/>
        </w:rPr>
        <w:tab/>
      </w:r>
      <w:r w:rsidR="00635E62">
        <w:rPr>
          <w:sz w:val="24"/>
          <w:szCs w:val="24"/>
        </w:rPr>
        <w:tab/>
      </w:r>
      <w:r w:rsidR="00635E62" w:rsidRPr="00635E62">
        <w:rPr>
          <w:sz w:val="24"/>
          <w:szCs w:val="24"/>
        </w:rPr>
        <w:t>1 bay per 10</w:t>
      </w:r>
      <w:r w:rsidR="00724443" w:rsidRPr="00635E62">
        <w:rPr>
          <w:sz w:val="24"/>
          <w:szCs w:val="24"/>
        </w:rPr>
        <w:t>m</w:t>
      </w:r>
      <w:r w:rsidR="00724443" w:rsidRPr="00635E62">
        <w:rPr>
          <w:sz w:val="24"/>
          <w:szCs w:val="24"/>
          <w:vertAlign w:val="superscript"/>
        </w:rPr>
        <w:t>2</w:t>
      </w:r>
      <w:r w:rsidR="00724443" w:rsidRPr="00635E62">
        <w:rPr>
          <w:sz w:val="24"/>
          <w:szCs w:val="24"/>
        </w:rPr>
        <w:t xml:space="preserve"> gross leasable area</w:t>
      </w:r>
      <w:r w:rsidR="00635E62" w:rsidRPr="00635E62">
        <w:rPr>
          <w:sz w:val="24"/>
          <w:szCs w:val="24"/>
        </w:rPr>
        <w:t>, which may be located within the front building setback area</w:t>
      </w:r>
      <w:r w:rsidR="00724443" w:rsidRPr="00635E62">
        <w:rPr>
          <w:sz w:val="24"/>
          <w:szCs w:val="24"/>
        </w:rPr>
        <w:t xml:space="preserve"> </w:t>
      </w:r>
    </w:p>
    <w:p w:rsidR="00724443" w:rsidRDefault="00724443" w:rsidP="00635E62">
      <w:pPr>
        <w:tabs>
          <w:tab w:val="left" w:pos="3544"/>
        </w:tabs>
        <w:spacing w:line="240" w:lineRule="auto"/>
        <w:ind w:left="3600" w:hanging="3600"/>
        <w:rPr>
          <w:sz w:val="24"/>
          <w:szCs w:val="24"/>
        </w:rPr>
      </w:pPr>
      <w:r>
        <w:rPr>
          <w:sz w:val="24"/>
          <w:szCs w:val="24"/>
        </w:rPr>
        <w:t>Advertising control</w:t>
      </w:r>
      <w:r>
        <w:rPr>
          <w:sz w:val="24"/>
          <w:szCs w:val="24"/>
        </w:rPr>
        <w:tab/>
      </w:r>
      <w:r w:rsidR="00635E62">
        <w:rPr>
          <w:sz w:val="24"/>
          <w:szCs w:val="24"/>
        </w:rPr>
        <w:tab/>
      </w:r>
      <w:r>
        <w:rPr>
          <w:sz w:val="24"/>
          <w:szCs w:val="24"/>
        </w:rPr>
        <w:t>Maximum size of sign 4.0m</w:t>
      </w:r>
      <w:r>
        <w:rPr>
          <w:sz w:val="24"/>
          <w:szCs w:val="24"/>
          <w:vertAlign w:val="superscript"/>
        </w:rPr>
        <w:t>2</w:t>
      </w:r>
      <w:r>
        <w:rPr>
          <w:sz w:val="24"/>
          <w:szCs w:val="24"/>
        </w:rPr>
        <w:t xml:space="preserve"> per unit/tenancy, not </w:t>
      </w:r>
      <w:proofErr w:type="gramStart"/>
      <w:r>
        <w:rPr>
          <w:sz w:val="24"/>
          <w:szCs w:val="24"/>
        </w:rPr>
        <w:t xml:space="preserve">located </w:t>
      </w:r>
      <w:r w:rsidR="00635E62">
        <w:rPr>
          <w:sz w:val="24"/>
          <w:szCs w:val="24"/>
        </w:rPr>
        <w:t xml:space="preserve"> </w:t>
      </w:r>
      <w:r>
        <w:rPr>
          <w:sz w:val="24"/>
          <w:szCs w:val="24"/>
        </w:rPr>
        <w:t>more</w:t>
      </w:r>
      <w:proofErr w:type="gramEnd"/>
      <w:r>
        <w:rPr>
          <w:sz w:val="24"/>
          <w:szCs w:val="24"/>
        </w:rPr>
        <w:t xml:space="preserve"> than 3.0m</w:t>
      </w:r>
      <w:r w:rsidR="00635E62">
        <w:rPr>
          <w:sz w:val="24"/>
          <w:szCs w:val="24"/>
        </w:rPr>
        <w:t xml:space="preserve"> above natural ground level; no illuminated</w:t>
      </w:r>
      <w:r>
        <w:rPr>
          <w:sz w:val="24"/>
          <w:szCs w:val="24"/>
        </w:rPr>
        <w:t>, animated, tower or roof signs</w:t>
      </w:r>
    </w:p>
    <w:p w:rsidR="00724443" w:rsidRDefault="00724443" w:rsidP="00724443">
      <w:pPr>
        <w:spacing w:line="240" w:lineRule="auto"/>
        <w:ind w:left="3544" w:hanging="3544"/>
        <w:rPr>
          <w:sz w:val="24"/>
          <w:szCs w:val="24"/>
        </w:rPr>
      </w:pPr>
    </w:p>
    <w:p w:rsidR="00724443" w:rsidRDefault="00724443" w:rsidP="00724443">
      <w:pPr>
        <w:spacing w:line="240" w:lineRule="auto"/>
        <w:rPr>
          <w:sz w:val="24"/>
          <w:szCs w:val="24"/>
        </w:rPr>
      </w:pPr>
    </w:p>
    <w:p w:rsidR="003F62D6" w:rsidRDefault="003F62D6" w:rsidP="003F62D6">
      <w:pPr>
        <w:ind w:left="720"/>
        <w:rPr>
          <w:sz w:val="24"/>
          <w:szCs w:val="24"/>
        </w:rPr>
      </w:pPr>
    </w:p>
    <w:p w:rsidR="003F62D6" w:rsidRPr="00831B80" w:rsidRDefault="003F62D6" w:rsidP="003F62D6">
      <w:pPr>
        <w:ind w:left="720"/>
        <w:rPr>
          <w:sz w:val="24"/>
          <w:szCs w:val="24"/>
        </w:rPr>
      </w:pPr>
      <w:r>
        <w:rPr>
          <w:sz w:val="24"/>
          <w:szCs w:val="24"/>
        </w:rPr>
        <w:t xml:space="preserve"> </w:t>
      </w:r>
    </w:p>
    <w:p w:rsidR="00E66520" w:rsidRDefault="00E66520" w:rsidP="003F62D6"/>
    <w:sectPr w:rsidR="00E66520" w:rsidSect="00724443">
      <w:pgSz w:w="11906" w:h="16838"/>
      <w:pgMar w:top="1134" w:right="1134"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95466"/>
    <w:multiLevelType w:val="hybridMultilevel"/>
    <w:tmpl w:val="3342B9BC"/>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 w15:restartNumberingAfterBreak="0">
    <w:nsid w:val="1AB305F4"/>
    <w:multiLevelType w:val="hybridMultilevel"/>
    <w:tmpl w:val="477CE3CA"/>
    <w:lvl w:ilvl="0" w:tplc="54E41162">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E822388"/>
    <w:multiLevelType w:val="hybridMultilevel"/>
    <w:tmpl w:val="7D905C5E"/>
    <w:lvl w:ilvl="0" w:tplc="0C09000F">
      <w:start w:val="1"/>
      <w:numFmt w:val="decimal"/>
      <w:lvlText w:val="%1."/>
      <w:lvlJc w:val="left"/>
      <w:pPr>
        <w:ind w:left="1778"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 w15:restartNumberingAfterBreak="0">
    <w:nsid w:val="220730D4"/>
    <w:multiLevelType w:val="hybridMultilevel"/>
    <w:tmpl w:val="A45E1D64"/>
    <w:lvl w:ilvl="0" w:tplc="8A2C356E">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5AC3F41"/>
    <w:multiLevelType w:val="hybridMultilevel"/>
    <w:tmpl w:val="C806433E"/>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5" w15:restartNumberingAfterBreak="0">
    <w:nsid w:val="39B81266"/>
    <w:multiLevelType w:val="hybridMultilevel"/>
    <w:tmpl w:val="1C625228"/>
    <w:lvl w:ilvl="0" w:tplc="F102A14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3A657A97"/>
    <w:multiLevelType w:val="hybridMultilevel"/>
    <w:tmpl w:val="6FE41F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11A466F"/>
    <w:multiLevelType w:val="hybridMultilevel"/>
    <w:tmpl w:val="C6F06A8C"/>
    <w:lvl w:ilvl="0" w:tplc="0AFA81DE">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304381E"/>
    <w:multiLevelType w:val="hybridMultilevel"/>
    <w:tmpl w:val="40F21796"/>
    <w:lvl w:ilvl="0" w:tplc="5D98E978">
      <w:start w:val="10"/>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9" w15:restartNumberingAfterBreak="0">
    <w:nsid w:val="50342CD6"/>
    <w:multiLevelType w:val="hybridMultilevel"/>
    <w:tmpl w:val="2C287EFE"/>
    <w:lvl w:ilvl="0" w:tplc="6EC4C42A">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55D22F53"/>
    <w:multiLevelType w:val="hybridMultilevel"/>
    <w:tmpl w:val="7E5863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1320E64"/>
    <w:multiLevelType w:val="hybridMultilevel"/>
    <w:tmpl w:val="CA4A0F48"/>
    <w:lvl w:ilvl="0" w:tplc="F102A14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646837EC"/>
    <w:multiLevelType w:val="hybridMultilevel"/>
    <w:tmpl w:val="0EF8BDD4"/>
    <w:lvl w:ilvl="0" w:tplc="4784F45A">
      <w:start w:val="11"/>
      <w:numFmt w:val="decimal"/>
      <w:lvlText w:val="%1."/>
      <w:lvlJc w:val="left"/>
      <w:pPr>
        <w:ind w:left="36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3" w15:restartNumberingAfterBreak="0">
    <w:nsid w:val="64C64A84"/>
    <w:multiLevelType w:val="hybridMultilevel"/>
    <w:tmpl w:val="01F8EF3A"/>
    <w:lvl w:ilvl="0" w:tplc="F102A14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652100DB"/>
    <w:multiLevelType w:val="hybridMultilevel"/>
    <w:tmpl w:val="291EC7FA"/>
    <w:lvl w:ilvl="0" w:tplc="BD109AB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6E0172E9"/>
    <w:multiLevelType w:val="hybridMultilevel"/>
    <w:tmpl w:val="AB08D0F4"/>
    <w:lvl w:ilvl="0" w:tplc="1506E640">
      <w:start w:val="1"/>
      <w:numFmt w:val="lowerLetter"/>
      <w:lvlText w:val="%1)"/>
      <w:lvlJc w:val="left"/>
      <w:pPr>
        <w:ind w:left="4005" w:hanging="360"/>
      </w:pPr>
    </w:lvl>
    <w:lvl w:ilvl="1" w:tplc="0C090019">
      <w:start w:val="1"/>
      <w:numFmt w:val="lowerLetter"/>
      <w:lvlText w:val="%2."/>
      <w:lvlJc w:val="left"/>
      <w:pPr>
        <w:ind w:left="4725" w:hanging="360"/>
      </w:pPr>
    </w:lvl>
    <w:lvl w:ilvl="2" w:tplc="0C09001B">
      <w:start w:val="1"/>
      <w:numFmt w:val="lowerRoman"/>
      <w:lvlText w:val="%3."/>
      <w:lvlJc w:val="right"/>
      <w:pPr>
        <w:ind w:left="5445" w:hanging="180"/>
      </w:pPr>
    </w:lvl>
    <w:lvl w:ilvl="3" w:tplc="0C09000F">
      <w:start w:val="1"/>
      <w:numFmt w:val="decimal"/>
      <w:lvlText w:val="%4."/>
      <w:lvlJc w:val="left"/>
      <w:pPr>
        <w:ind w:left="6165" w:hanging="360"/>
      </w:pPr>
    </w:lvl>
    <w:lvl w:ilvl="4" w:tplc="0C090019">
      <w:start w:val="1"/>
      <w:numFmt w:val="lowerLetter"/>
      <w:lvlText w:val="%5."/>
      <w:lvlJc w:val="left"/>
      <w:pPr>
        <w:ind w:left="6885" w:hanging="360"/>
      </w:pPr>
    </w:lvl>
    <w:lvl w:ilvl="5" w:tplc="0C09001B">
      <w:start w:val="1"/>
      <w:numFmt w:val="lowerRoman"/>
      <w:lvlText w:val="%6."/>
      <w:lvlJc w:val="right"/>
      <w:pPr>
        <w:ind w:left="7605" w:hanging="180"/>
      </w:pPr>
    </w:lvl>
    <w:lvl w:ilvl="6" w:tplc="0C09000F">
      <w:start w:val="1"/>
      <w:numFmt w:val="decimal"/>
      <w:lvlText w:val="%7."/>
      <w:lvlJc w:val="left"/>
      <w:pPr>
        <w:ind w:left="8325" w:hanging="360"/>
      </w:pPr>
    </w:lvl>
    <w:lvl w:ilvl="7" w:tplc="0C090019">
      <w:start w:val="1"/>
      <w:numFmt w:val="lowerLetter"/>
      <w:lvlText w:val="%8."/>
      <w:lvlJc w:val="left"/>
      <w:pPr>
        <w:ind w:left="9045" w:hanging="360"/>
      </w:pPr>
    </w:lvl>
    <w:lvl w:ilvl="8" w:tplc="0C09001B">
      <w:start w:val="1"/>
      <w:numFmt w:val="lowerRoman"/>
      <w:lvlText w:val="%9."/>
      <w:lvlJc w:val="right"/>
      <w:pPr>
        <w:ind w:left="9765" w:hanging="180"/>
      </w:pPr>
    </w:lvl>
  </w:abstractNum>
  <w:abstractNum w:abstractNumId="16" w15:restartNumberingAfterBreak="0">
    <w:nsid w:val="7B8E47C1"/>
    <w:multiLevelType w:val="hybridMultilevel"/>
    <w:tmpl w:val="C6F06A8C"/>
    <w:lvl w:ilvl="0" w:tplc="0AFA81DE">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7"/>
  </w:num>
  <w:num w:numId="5">
    <w:abstractNumId w:val="16"/>
  </w:num>
  <w:num w:numId="6">
    <w:abstractNumId w:val="14"/>
  </w:num>
  <w:num w:numId="7">
    <w:abstractNumId w:val="8"/>
  </w:num>
  <w:num w:numId="8">
    <w:abstractNumId w:val="2"/>
  </w:num>
  <w:num w:numId="9">
    <w:abstractNumId w:val="10"/>
  </w:num>
  <w:num w:numId="10">
    <w:abstractNumId w:val="9"/>
  </w:num>
  <w:num w:numId="11">
    <w:abstractNumId w:val="11"/>
  </w:num>
  <w:num w:numId="12">
    <w:abstractNumId w:val="4"/>
  </w:num>
  <w:num w:numId="13">
    <w:abstractNumId w:val="0"/>
  </w:num>
  <w:num w:numId="14">
    <w:abstractNumId w:val="13"/>
  </w:num>
  <w:num w:numId="15">
    <w:abstractNumId w:val="5"/>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843"/>
    <w:rsid w:val="00022369"/>
    <w:rsid w:val="00057348"/>
    <w:rsid w:val="00072489"/>
    <w:rsid w:val="00097C3C"/>
    <w:rsid w:val="000A6CFB"/>
    <w:rsid w:val="000B64D6"/>
    <w:rsid w:val="000F6015"/>
    <w:rsid w:val="00135D4E"/>
    <w:rsid w:val="001540F9"/>
    <w:rsid w:val="00154843"/>
    <w:rsid w:val="0016396B"/>
    <w:rsid w:val="001678FB"/>
    <w:rsid w:val="001C2F03"/>
    <w:rsid w:val="001D245A"/>
    <w:rsid w:val="00270736"/>
    <w:rsid w:val="00291702"/>
    <w:rsid w:val="002A3649"/>
    <w:rsid w:val="002D5E70"/>
    <w:rsid w:val="003540DB"/>
    <w:rsid w:val="00354F03"/>
    <w:rsid w:val="003D789A"/>
    <w:rsid w:val="003E2D28"/>
    <w:rsid w:val="003F62D6"/>
    <w:rsid w:val="0040144A"/>
    <w:rsid w:val="004C6C5C"/>
    <w:rsid w:val="0052766F"/>
    <w:rsid w:val="005D3D9F"/>
    <w:rsid w:val="00635E62"/>
    <w:rsid w:val="006A0429"/>
    <w:rsid w:val="006F7388"/>
    <w:rsid w:val="00724443"/>
    <w:rsid w:val="007342D9"/>
    <w:rsid w:val="00794B82"/>
    <w:rsid w:val="007F3E1A"/>
    <w:rsid w:val="008544E6"/>
    <w:rsid w:val="00872AF5"/>
    <w:rsid w:val="00887D7F"/>
    <w:rsid w:val="00890F6E"/>
    <w:rsid w:val="009418D5"/>
    <w:rsid w:val="009E35F8"/>
    <w:rsid w:val="00A77A9A"/>
    <w:rsid w:val="00AC1CBB"/>
    <w:rsid w:val="00AD5BE4"/>
    <w:rsid w:val="00B51960"/>
    <w:rsid w:val="00B77790"/>
    <w:rsid w:val="00C91B9D"/>
    <w:rsid w:val="00D65FE4"/>
    <w:rsid w:val="00DC2779"/>
    <w:rsid w:val="00E22BE7"/>
    <w:rsid w:val="00E66520"/>
    <w:rsid w:val="00E86F00"/>
    <w:rsid w:val="00E901E0"/>
    <w:rsid w:val="00EB05A4"/>
    <w:rsid w:val="00EB7F3A"/>
    <w:rsid w:val="00F218A5"/>
    <w:rsid w:val="00F24181"/>
    <w:rsid w:val="00F5245B"/>
    <w:rsid w:val="00FB6366"/>
    <w:rsid w:val="00FB79B2"/>
    <w:rsid w:val="00FF2E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2CF71C-1502-4B0F-964B-39AC61A53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84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8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569</TotalTime>
  <Pages>6</Pages>
  <Words>2187</Words>
  <Characters>12470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hipkins</dc:creator>
  <cp:keywords/>
  <dc:description/>
  <cp:lastModifiedBy>richard hipkins</cp:lastModifiedBy>
  <cp:revision>9</cp:revision>
  <dcterms:created xsi:type="dcterms:W3CDTF">2018-03-26T02:03:00Z</dcterms:created>
  <dcterms:modified xsi:type="dcterms:W3CDTF">2018-03-28T06:08:00Z</dcterms:modified>
</cp:coreProperties>
</file>